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63D" w:rsidRDefault="003D163D" w:rsidP="003D163D">
      <w:pPr>
        <w:spacing w:line="480" w:lineRule="auto"/>
        <w:jc w:val="center"/>
        <w:rPr>
          <w:rFonts w:ascii="Times New Roman" w:hAnsi="Times New Roman" w:cs="Times New Roman"/>
          <w:sz w:val="24"/>
          <w:szCs w:val="24"/>
        </w:rPr>
      </w:pPr>
      <w:bookmarkStart w:id="0" w:name="_GoBack"/>
      <w:bookmarkEnd w:id="0"/>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1211DC" w:rsidRPr="003D163D" w:rsidRDefault="00BD7816" w:rsidP="003D163D">
      <w:pPr>
        <w:spacing w:line="480" w:lineRule="auto"/>
        <w:jc w:val="center"/>
        <w:rPr>
          <w:rFonts w:ascii="Times New Roman" w:hAnsi="Times New Roman" w:cs="Times New Roman"/>
          <w:sz w:val="24"/>
          <w:szCs w:val="24"/>
        </w:rPr>
      </w:pPr>
      <w:r w:rsidRPr="003D163D">
        <w:rPr>
          <w:rFonts w:ascii="Times New Roman" w:hAnsi="Times New Roman" w:cs="Times New Roman"/>
          <w:sz w:val="24"/>
          <w:szCs w:val="24"/>
        </w:rPr>
        <w:t>Evaluation of Information Technology (IT) Delivery and Support System</w:t>
      </w:r>
    </w:p>
    <w:p w:rsidR="00BD7816" w:rsidRPr="003D163D" w:rsidRDefault="00BD7816" w:rsidP="003D163D">
      <w:pPr>
        <w:spacing w:line="480" w:lineRule="auto"/>
        <w:jc w:val="center"/>
        <w:rPr>
          <w:rFonts w:ascii="Times New Roman" w:hAnsi="Times New Roman" w:cs="Times New Roman"/>
          <w:sz w:val="24"/>
          <w:szCs w:val="24"/>
        </w:rPr>
      </w:pPr>
      <w:r w:rsidRPr="003D163D">
        <w:rPr>
          <w:rFonts w:ascii="Times New Roman" w:hAnsi="Times New Roman" w:cs="Times New Roman"/>
          <w:sz w:val="24"/>
          <w:szCs w:val="24"/>
        </w:rPr>
        <w:t>Name</w:t>
      </w:r>
    </w:p>
    <w:p w:rsidR="00BD7816" w:rsidRPr="003D163D" w:rsidRDefault="00BD7816" w:rsidP="003D163D">
      <w:pPr>
        <w:spacing w:line="480" w:lineRule="auto"/>
        <w:jc w:val="center"/>
        <w:rPr>
          <w:rFonts w:ascii="Times New Roman" w:hAnsi="Times New Roman" w:cs="Times New Roman"/>
          <w:sz w:val="24"/>
          <w:szCs w:val="24"/>
        </w:rPr>
      </w:pPr>
      <w:r w:rsidRPr="003D163D">
        <w:rPr>
          <w:rFonts w:ascii="Times New Roman" w:hAnsi="Times New Roman" w:cs="Times New Roman"/>
          <w:sz w:val="24"/>
          <w:szCs w:val="24"/>
        </w:rPr>
        <w:t>Institution</w:t>
      </w:r>
    </w:p>
    <w:p w:rsidR="00BD7816" w:rsidRPr="003D163D" w:rsidRDefault="00BD7816" w:rsidP="003D163D">
      <w:pPr>
        <w:spacing w:line="480" w:lineRule="auto"/>
        <w:jc w:val="center"/>
        <w:rPr>
          <w:rFonts w:ascii="Times New Roman" w:hAnsi="Times New Roman" w:cs="Times New Roman"/>
          <w:sz w:val="24"/>
          <w:szCs w:val="24"/>
        </w:rPr>
      </w:pPr>
      <w:r w:rsidRPr="003D163D">
        <w:rPr>
          <w:rFonts w:ascii="Times New Roman" w:hAnsi="Times New Roman" w:cs="Times New Roman"/>
          <w:sz w:val="24"/>
          <w:szCs w:val="24"/>
        </w:rPr>
        <w:t>Date</w:t>
      </w: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3D163D" w:rsidRDefault="003D163D" w:rsidP="003D163D">
      <w:pPr>
        <w:spacing w:line="480" w:lineRule="auto"/>
        <w:jc w:val="center"/>
        <w:rPr>
          <w:rFonts w:ascii="Times New Roman" w:hAnsi="Times New Roman" w:cs="Times New Roman"/>
          <w:sz w:val="24"/>
          <w:szCs w:val="24"/>
        </w:rPr>
      </w:pPr>
    </w:p>
    <w:p w:rsidR="00BD7816" w:rsidRPr="003D163D" w:rsidRDefault="00BD7816" w:rsidP="003D163D">
      <w:pPr>
        <w:spacing w:line="480" w:lineRule="auto"/>
        <w:jc w:val="center"/>
        <w:rPr>
          <w:rFonts w:ascii="Times New Roman" w:hAnsi="Times New Roman" w:cs="Times New Roman"/>
          <w:sz w:val="24"/>
          <w:szCs w:val="24"/>
        </w:rPr>
      </w:pPr>
      <w:r w:rsidRPr="003D163D">
        <w:rPr>
          <w:rFonts w:ascii="Times New Roman" w:hAnsi="Times New Roman" w:cs="Times New Roman"/>
          <w:sz w:val="24"/>
          <w:szCs w:val="24"/>
        </w:rPr>
        <w:lastRenderedPageBreak/>
        <w:t>Evaluation of Information Technology (IT) Delivery and Support System</w:t>
      </w:r>
    </w:p>
    <w:p w:rsidR="00176059" w:rsidRPr="00176059" w:rsidRDefault="002B1A4F" w:rsidP="00176059">
      <w:pPr>
        <w:spacing w:line="480" w:lineRule="auto"/>
        <w:rPr>
          <w:rFonts w:ascii="Times New Roman" w:hAnsi="Times New Roman" w:cs="Times New Roman"/>
          <w:sz w:val="24"/>
          <w:szCs w:val="24"/>
        </w:rPr>
      </w:pPr>
      <w:r>
        <w:rPr>
          <w:rFonts w:ascii="Times New Roman" w:hAnsi="Times New Roman" w:cs="Times New Roman"/>
          <w:sz w:val="24"/>
          <w:szCs w:val="24"/>
        </w:rPr>
        <w:tab/>
      </w:r>
      <w:r w:rsidR="00176059" w:rsidRPr="00176059">
        <w:rPr>
          <w:rFonts w:ascii="Times New Roman" w:hAnsi="Times New Roman" w:cs="Times New Roman"/>
          <w:sz w:val="24"/>
          <w:szCs w:val="24"/>
        </w:rPr>
        <w:t>The Crisp Regional Hospital relies on the tenets of a single audit framework of the COBIT 5.0 module to achieve a high level of preparedness. The COBIT 5.0 Framework is a profound model of a single IT Audit structure that facilitates an organization to achieve additional insights (ISACA, 2016). The COBIT Model merits because it addresses the pertinent gaps that exist on the contemporary IT Delivery and Support Systems (</w:t>
      </w:r>
      <w:proofErr w:type="spellStart"/>
      <w:r w:rsidR="00176059" w:rsidRPr="00176059">
        <w:rPr>
          <w:rFonts w:ascii="Times New Roman" w:hAnsi="Times New Roman" w:cs="Times New Roman"/>
          <w:sz w:val="24"/>
          <w:szCs w:val="24"/>
        </w:rPr>
        <w:t>Wescott</w:t>
      </w:r>
      <w:proofErr w:type="spellEnd"/>
      <w:r w:rsidR="00176059" w:rsidRPr="00176059">
        <w:rPr>
          <w:rFonts w:ascii="Times New Roman" w:hAnsi="Times New Roman" w:cs="Times New Roman"/>
          <w:sz w:val="24"/>
          <w:szCs w:val="24"/>
        </w:rPr>
        <w:t xml:space="preserve">, 2018). The Crisp Hospital IT Delivery and Support Systems </w:t>
      </w:r>
      <w:proofErr w:type="gramStart"/>
      <w:r w:rsidR="00176059" w:rsidRPr="00176059">
        <w:rPr>
          <w:rFonts w:ascii="Times New Roman" w:hAnsi="Times New Roman" w:cs="Times New Roman"/>
          <w:sz w:val="24"/>
          <w:szCs w:val="24"/>
        </w:rPr>
        <w:t>have been appraised</w:t>
      </w:r>
      <w:proofErr w:type="gramEnd"/>
      <w:r w:rsidR="00176059" w:rsidRPr="00176059">
        <w:rPr>
          <w:rFonts w:ascii="Times New Roman" w:hAnsi="Times New Roman" w:cs="Times New Roman"/>
          <w:sz w:val="24"/>
          <w:szCs w:val="24"/>
        </w:rPr>
        <w:t xml:space="preserve"> because of the ability to guarantee quality, reliability, and harness the control capabilities. </w:t>
      </w:r>
    </w:p>
    <w:p w:rsidR="00176059" w:rsidRPr="00176059" w:rsidRDefault="00176059" w:rsidP="002F403F">
      <w:pPr>
        <w:spacing w:line="480" w:lineRule="auto"/>
        <w:ind w:firstLine="720"/>
        <w:rPr>
          <w:rFonts w:ascii="Times New Roman" w:hAnsi="Times New Roman" w:cs="Times New Roman"/>
          <w:sz w:val="24"/>
          <w:szCs w:val="24"/>
        </w:rPr>
      </w:pPr>
      <w:r w:rsidRPr="00176059">
        <w:rPr>
          <w:rFonts w:ascii="Times New Roman" w:hAnsi="Times New Roman" w:cs="Times New Roman"/>
          <w:sz w:val="24"/>
          <w:szCs w:val="24"/>
        </w:rPr>
        <w:t xml:space="preserve">The audit structure harnesses the control capabilities in an institution using a COBIT 5.0 Tool. The COBIT 5.0 Framework entails two components that provide the assurance of control capabilities in an IT Audit Plan (ISACA, 2016). A health facility strives to institute adequate and robust internal control parameters using the assurance of a COBIT 5.0 Model. Attaining internal control for the service management and system management hinges on the VAL IT Component. </w:t>
      </w:r>
      <w:proofErr w:type="spellStart"/>
      <w:r w:rsidRPr="00176059">
        <w:rPr>
          <w:rFonts w:ascii="Times New Roman" w:hAnsi="Times New Roman" w:cs="Times New Roman"/>
          <w:sz w:val="24"/>
          <w:szCs w:val="24"/>
        </w:rPr>
        <w:t>Wescott</w:t>
      </w:r>
      <w:proofErr w:type="spellEnd"/>
      <w:r w:rsidRPr="00176059">
        <w:rPr>
          <w:rFonts w:ascii="Times New Roman" w:hAnsi="Times New Roman" w:cs="Times New Roman"/>
          <w:sz w:val="24"/>
          <w:szCs w:val="24"/>
        </w:rPr>
        <w:t xml:space="preserve"> (2018) defines VAL IT as a framework for technology management in a business fraternity that gears toward establishing the guiding principles and governance of the IT-centered business investments. Consequently, the high cost, the proliferation of enterprise risks, and regulatory risks necessitates the Crisp Regional Hospital to invest in sufficient IT governance systems (Crisp Regional Hospital, 2018). The VAL IT Framework, which is an assurance component of the COBIT 5.0 Tool, plays an essential role to bolster the suitability of the internal control structures in the management of the service delivery and governance systems. </w:t>
      </w:r>
    </w:p>
    <w:p w:rsidR="00176059" w:rsidRPr="00E34D5D" w:rsidRDefault="00176059" w:rsidP="002F403F">
      <w:pPr>
        <w:spacing w:line="480" w:lineRule="auto"/>
        <w:ind w:firstLine="720"/>
        <w:rPr>
          <w:rFonts w:ascii="Times New Roman" w:hAnsi="Times New Roman" w:cs="Times New Roman"/>
          <w:sz w:val="24"/>
          <w:szCs w:val="24"/>
        </w:rPr>
      </w:pPr>
      <w:r w:rsidRPr="00176059">
        <w:rPr>
          <w:rFonts w:ascii="Times New Roman" w:hAnsi="Times New Roman" w:cs="Times New Roman"/>
          <w:sz w:val="24"/>
          <w:szCs w:val="24"/>
        </w:rPr>
        <w:t xml:space="preserve">Alternatively, Crisp Hospital acknowledges the need to harness the quality and reliability of the current internal control structures for operation management. The operational issues are </w:t>
      </w:r>
      <w:r w:rsidRPr="00176059">
        <w:rPr>
          <w:rFonts w:ascii="Times New Roman" w:hAnsi="Times New Roman" w:cs="Times New Roman"/>
          <w:sz w:val="24"/>
          <w:szCs w:val="24"/>
        </w:rPr>
        <w:lastRenderedPageBreak/>
        <w:t xml:space="preserve">profound in a hospital institution because of the influence of the cultural dimension of an organization (Crisp Regional Hospital, 2018). Therefore, the COBIT 5.0 Tool incorporates an effective component to </w:t>
      </w:r>
      <w:proofErr w:type="gramStart"/>
      <w:r w:rsidRPr="00176059">
        <w:rPr>
          <w:rFonts w:ascii="Times New Roman" w:hAnsi="Times New Roman" w:cs="Times New Roman"/>
          <w:sz w:val="24"/>
          <w:szCs w:val="24"/>
        </w:rPr>
        <w:t>facilitates</w:t>
      </w:r>
      <w:proofErr w:type="gramEnd"/>
      <w:r w:rsidRPr="00176059">
        <w:rPr>
          <w:rFonts w:ascii="Times New Roman" w:hAnsi="Times New Roman" w:cs="Times New Roman"/>
          <w:sz w:val="24"/>
          <w:szCs w:val="24"/>
        </w:rPr>
        <w:t xml:space="preserve"> the managers to gain control over the IT-related business risks (ISACA, 2016). The RISK IT Framework of a COBIT 5.0 Tool merits because it provides a high encryption competency that facilitates a comprehensive review of the operational risks and issues (</w:t>
      </w:r>
      <w:proofErr w:type="spellStart"/>
      <w:r w:rsidRPr="00176059">
        <w:rPr>
          <w:rFonts w:ascii="Times New Roman" w:hAnsi="Times New Roman" w:cs="Times New Roman"/>
          <w:sz w:val="24"/>
          <w:szCs w:val="24"/>
        </w:rPr>
        <w:t>Wescott</w:t>
      </w:r>
      <w:proofErr w:type="spellEnd"/>
      <w:r w:rsidRPr="00176059">
        <w:rPr>
          <w:rFonts w:ascii="Times New Roman" w:hAnsi="Times New Roman" w:cs="Times New Roman"/>
          <w:sz w:val="24"/>
          <w:szCs w:val="24"/>
        </w:rPr>
        <w:t xml:space="preserve">, 2018). The Crisp Hospital has the cadres of the internal control structures for the operational management that </w:t>
      </w:r>
      <w:proofErr w:type="gramStart"/>
      <w:r w:rsidRPr="00176059">
        <w:rPr>
          <w:rFonts w:ascii="Times New Roman" w:hAnsi="Times New Roman" w:cs="Times New Roman"/>
          <w:sz w:val="24"/>
          <w:szCs w:val="24"/>
        </w:rPr>
        <w:t>are characterized</w:t>
      </w:r>
      <w:proofErr w:type="gramEnd"/>
      <w:r w:rsidRPr="00176059">
        <w:rPr>
          <w:rFonts w:ascii="Times New Roman" w:hAnsi="Times New Roman" w:cs="Times New Roman"/>
          <w:sz w:val="24"/>
          <w:szCs w:val="24"/>
        </w:rPr>
        <w:t xml:space="preserve"> by an end-to-end assurance against the manifestation of the </w:t>
      </w:r>
      <w:r w:rsidR="00E34D5D">
        <w:rPr>
          <w:rFonts w:ascii="Times New Roman" w:hAnsi="Times New Roman" w:cs="Times New Roman"/>
          <w:sz w:val="24"/>
          <w:szCs w:val="24"/>
        </w:rPr>
        <w:t xml:space="preserve">myriads of IT business risks. </w:t>
      </w:r>
      <w:r w:rsidRPr="00176059">
        <w:rPr>
          <w:rFonts w:ascii="Times New Roman" w:hAnsi="Times New Roman" w:cs="Times New Roman"/>
          <w:sz w:val="24"/>
          <w:szCs w:val="24"/>
        </w:rPr>
        <w:t>The subsequent report elucidates on the IT Delivery and Support structures in the Crisp Hospital, which includes the Internal Control Systems. Therefore, the influence of COBIT 5.0 on the existing internal controls for service management, system management, and operation management is prominent in the Crisp Regional Hospital.</w:t>
      </w:r>
    </w:p>
    <w:p w:rsidR="007C1B8F" w:rsidRPr="00E34D5D" w:rsidRDefault="001146AA" w:rsidP="00E34D5D">
      <w:pPr>
        <w:spacing w:line="480" w:lineRule="auto"/>
        <w:ind w:firstLine="720"/>
        <w:jc w:val="center"/>
        <w:rPr>
          <w:rFonts w:ascii="Times New Roman" w:hAnsi="Times New Roman"/>
          <w:noProof/>
          <w:sz w:val="24"/>
          <w:szCs w:val="24"/>
        </w:rPr>
      </w:pPr>
      <w:r>
        <w:rPr>
          <w:rFonts w:ascii="Times New Roman" w:hAnsi="Times New Roman"/>
          <w:b/>
          <w:noProof/>
          <w:sz w:val="24"/>
          <w:szCs w:val="24"/>
        </w:rPr>
        <w:t>Evaluation of the Calibers of Internal Controls</w:t>
      </w:r>
    </w:p>
    <w:p w:rsidR="00E34D5D" w:rsidRPr="00E34D5D" w:rsidRDefault="005600C0" w:rsidP="00E34D5D">
      <w:pPr>
        <w:spacing w:line="480" w:lineRule="auto"/>
        <w:rPr>
          <w:rFonts w:ascii="Times New Roman" w:hAnsi="Times New Roman"/>
          <w:noProof/>
          <w:sz w:val="24"/>
          <w:szCs w:val="24"/>
        </w:rPr>
      </w:pPr>
      <w:r>
        <w:rPr>
          <w:rFonts w:ascii="Times New Roman" w:hAnsi="Times New Roman"/>
          <w:noProof/>
          <w:sz w:val="24"/>
          <w:szCs w:val="24"/>
        </w:rPr>
        <w:tab/>
      </w:r>
      <w:r w:rsidR="00F72DF1">
        <w:rPr>
          <w:rFonts w:ascii="Times New Roman" w:hAnsi="Times New Roman"/>
          <w:noProof/>
          <w:sz w:val="24"/>
          <w:szCs w:val="24"/>
        </w:rPr>
        <w:t xml:space="preserve"> </w:t>
      </w:r>
      <w:r w:rsidR="00E34D5D" w:rsidRPr="00E34D5D">
        <w:rPr>
          <w:rFonts w:ascii="Times New Roman" w:hAnsi="Times New Roman"/>
          <w:noProof/>
          <w:sz w:val="24"/>
          <w:szCs w:val="24"/>
        </w:rPr>
        <w:t xml:space="preserve">Successful organizations strive to establish manual and automated systems to bolster the level of security. According to Loudon &amp; Loudon, the general and application controls govern the design as well as the security of the IT applications in an organization (2014). Further, the Crisp Hospital institutes robust internal controls to perform a self-evaluation review of the existing service management, system management, and operation structures. An internal control structure refers to the process that facilitates an organization to achieve operation efficacies, reliability of financial reporting, and compliance rate (Tufts University, 2019). The internal control provides a self-assessment capability that identifies weaknesses using the existing general and specific processes. </w:t>
      </w:r>
    </w:p>
    <w:p w:rsidR="006E47BB" w:rsidRPr="006E47BB" w:rsidRDefault="00E34D5D" w:rsidP="002F403F">
      <w:pPr>
        <w:spacing w:line="480" w:lineRule="auto"/>
        <w:ind w:firstLine="720"/>
        <w:rPr>
          <w:rFonts w:ascii="Times New Roman" w:hAnsi="Times New Roman"/>
          <w:noProof/>
          <w:sz w:val="24"/>
          <w:szCs w:val="24"/>
        </w:rPr>
      </w:pPr>
      <w:r w:rsidRPr="00E34D5D">
        <w:rPr>
          <w:rFonts w:ascii="Times New Roman" w:hAnsi="Times New Roman"/>
          <w:noProof/>
          <w:sz w:val="24"/>
          <w:szCs w:val="24"/>
        </w:rPr>
        <w:lastRenderedPageBreak/>
        <w:t>Further, a stable internal control system entails five intertwined components to achieve the three objectives. The Control Environment is the integral component of a hospital-related internal self-assessment module, which include the people and the current working condition (Tufts University, 2019). The second element of an internal control regards to the Risk Assessment Plan that aims to identify, analyzing, and manage the obstacles (ibid). The Control Activity is a third component of internal control that influences the cadre of policies and procedures to alleviate the vulnerability of the IT systems (ibid). The Information and Communication component is an essential parameter of an internal control system that gears toward improving the reliability of the control activities as well as a seamless exchange of ideas (ibid). Lastly, an internal control system incorporates sufficient Monitoring elements to facilitate necessary modifications and review of the warrant conditions (ibid). The five components of a health-related internal control system are the foundation for reliable self-assessment review of the existing IT support mechanisms.</w:t>
      </w:r>
    </w:p>
    <w:p w:rsidR="001146AA" w:rsidRDefault="001146AA" w:rsidP="001146AA">
      <w:pPr>
        <w:spacing w:line="480" w:lineRule="auto"/>
        <w:rPr>
          <w:rFonts w:ascii="Times New Roman" w:hAnsi="Times New Roman"/>
          <w:b/>
          <w:noProof/>
          <w:sz w:val="24"/>
          <w:szCs w:val="24"/>
        </w:rPr>
      </w:pPr>
      <w:r>
        <w:rPr>
          <w:rFonts w:ascii="Times New Roman" w:hAnsi="Times New Roman"/>
          <w:b/>
          <w:noProof/>
          <w:sz w:val="24"/>
          <w:szCs w:val="24"/>
        </w:rPr>
        <w:t>Assessment of the Internal Control for the Service Management at Crisp Hospital</w:t>
      </w:r>
    </w:p>
    <w:p w:rsidR="00095330" w:rsidRPr="00095330" w:rsidRDefault="009A0E24" w:rsidP="00095330">
      <w:pPr>
        <w:spacing w:line="480" w:lineRule="auto"/>
        <w:rPr>
          <w:rFonts w:ascii="Times New Roman" w:hAnsi="Times New Roman"/>
          <w:noProof/>
          <w:sz w:val="24"/>
          <w:szCs w:val="24"/>
        </w:rPr>
      </w:pPr>
      <w:r>
        <w:rPr>
          <w:rFonts w:ascii="Times New Roman" w:hAnsi="Times New Roman"/>
          <w:noProof/>
          <w:sz w:val="24"/>
          <w:szCs w:val="24"/>
        </w:rPr>
        <w:tab/>
      </w:r>
      <w:r w:rsidR="00095330" w:rsidRPr="00095330">
        <w:rPr>
          <w:rFonts w:ascii="Times New Roman" w:hAnsi="Times New Roman"/>
          <w:noProof/>
          <w:sz w:val="24"/>
          <w:szCs w:val="24"/>
        </w:rPr>
        <w:t xml:space="preserve">The IT Service Management (ITSM) concerns to a strategic approach to design, manage, and improve business service delivery to the stakeholders. The service delivery hinges on the information technology models to support business activities and management processes (Gasser, 2017). The ITSM goal is to make sure the management processes, people, and resources exist in addition to meet the consumers’ requirements (ibid). The core objectives of an ITSM in a hospital institution depict the need for regular evaluation of the existing internal control structures for service management. </w:t>
      </w:r>
    </w:p>
    <w:p w:rsidR="00095330" w:rsidRPr="00095330" w:rsidRDefault="00095330" w:rsidP="002C7FB8">
      <w:pPr>
        <w:spacing w:line="480" w:lineRule="auto"/>
        <w:ind w:firstLine="720"/>
        <w:rPr>
          <w:rFonts w:ascii="Times New Roman" w:hAnsi="Times New Roman"/>
          <w:noProof/>
          <w:sz w:val="24"/>
          <w:szCs w:val="24"/>
        </w:rPr>
      </w:pPr>
      <w:r w:rsidRPr="00095330">
        <w:rPr>
          <w:rFonts w:ascii="Times New Roman" w:hAnsi="Times New Roman"/>
          <w:noProof/>
          <w:sz w:val="24"/>
          <w:szCs w:val="24"/>
        </w:rPr>
        <w:lastRenderedPageBreak/>
        <w:t xml:space="preserve">The Crisp Hospital integrates the COBIT Framework to harness the IT governance and management processes. The COBIT refers to the control objectives for the IT because it influences the development, monitoring, and improving the business practices (Wescott, 2018). Therefore, an evaluation of the internal control system for service management focuses on the aligning the five principles of COBIT to the core components of the internal control process. </w:t>
      </w:r>
    </w:p>
    <w:p w:rsidR="00CC7E4E" w:rsidRDefault="00095330" w:rsidP="002C7FB8">
      <w:pPr>
        <w:spacing w:line="480" w:lineRule="auto"/>
        <w:ind w:firstLine="720"/>
        <w:rPr>
          <w:rFonts w:ascii="Times New Roman" w:hAnsi="Times New Roman"/>
          <w:noProof/>
          <w:sz w:val="24"/>
          <w:szCs w:val="24"/>
        </w:rPr>
      </w:pPr>
      <w:r w:rsidRPr="00095330">
        <w:rPr>
          <w:rFonts w:ascii="Times New Roman" w:hAnsi="Times New Roman"/>
          <w:noProof/>
          <w:sz w:val="24"/>
          <w:szCs w:val="24"/>
        </w:rPr>
        <w:t xml:space="preserve">First, the caliber of the ITSM for the Crisp Hospital manifests a balance of the control environment and the principle of covering the enterprise End-to-End. The COBIT principle stipulates that an organization integrate the governance of enterprise IT into the end-to-end perspective (ISACA, 2016). The principle advocates that the management treats information and related technologies as strategic assets (ibid). Consequently, the Crisp Regional Hospital has the vision to serve adults with a medically supervised hospital stay for inpatient stabilization that includes pre-screening, assessment, admission, and discharge planning (Crisp Regional Hospital, 2018). The patient assessment involves an evaluation of the patient’s medical history, nursing, and laboratory assessment to achieve adequate information. </w:t>
      </w:r>
      <w:r w:rsidR="00C34A9E">
        <w:rPr>
          <w:rFonts w:ascii="Times New Roman" w:hAnsi="Times New Roman"/>
          <w:noProof/>
          <w:sz w:val="24"/>
          <w:szCs w:val="24"/>
        </w:rPr>
        <w:t xml:space="preserve"> </w:t>
      </w:r>
    </w:p>
    <w:p w:rsidR="001146AA" w:rsidRDefault="001146AA" w:rsidP="001146AA">
      <w:pPr>
        <w:spacing w:line="480" w:lineRule="auto"/>
        <w:rPr>
          <w:rFonts w:ascii="Times New Roman" w:hAnsi="Times New Roman"/>
          <w:b/>
          <w:noProof/>
          <w:sz w:val="24"/>
          <w:szCs w:val="24"/>
        </w:rPr>
      </w:pPr>
      <w:r>
        <w:rPr>
          <w:rFonts w:ascii="Times New Roman" w:hAnsi="Times New Roman"/>
          <w:b/>
          <w:noProof/>
          <w:sz w:val="24"/>
          <w:szCs w:val="24"/>
        </w:rPr>
        <w:t>Assessment of the Internal</w:t>
      </w:r>
      <w:r w:rsidR="00297362">
        <w:rPr>
          <w:rFonts w:ascii="Times New Roman" w:hAnsi="Times New Roman"/>
          <w:b/>
          <w:noProof/>
          <w:sz w:val="24"/>
          <w:szCs w:val="24"/>
        </w:rPr>
        <w:t xml:space="preserve"> Control for the System</w:t>
      </w:r>
      <w:r>
        <w:rPr>
          <w:rFonts w:ascii="Times New Roman" w:hAnsi="Times New Roman"/>
          <w:b/>
          <w:noProof/>
          <w:sz w:val="24"/>
          <w:szCs w:val="24"/>
        </w:rPr>
        <w:t xml:space="preserve"> Management at Crisp Hospital</w:t>
      </w:r>
    </w:p>
    <w:p w:rsidR="00095330" w:rsidRPr="00095330" w:rsidRDefault="00095330" w:rsidP="00095330">
      <w:pPr>
        <w:spacing w:line="480" w:lineRule="auto"/>
        <w:ind w:firstLine="720"/>
        <w:rPr>
          <w:rFonts w:ascii="Times New Roman" w:hAnsi="Times New Roman"/>
          <w:noProof/>
          <w:sz w:val="24"/>
          <w:szCs w:val="24"/>
        </w:rPr>
      </w:pPr>
      <w:r w:rsidRPr="00095330">
        <w:rPr>
          <w:rFonts w:ascii="Times New Roman" w:hAnsi="Times New Roman"/>
          <w:noProof/>
          <w:sz w:val="24"/>
          <w:szCs w:val="24"/>
        </w:rPr>
        <w:t xml:space="preserve">The Crisp’s System Management adheres to the component of risk assessment for a robust internal control module and the principle of enabling a holistic approach. The cadre of IT and engineering tools facilitate a healthcare organization to design the patient-centered healthcare system (Reid, Compton, Grossman, &amp; National Academy of Engineering, 2005). The profound healthcare systems integrate the three goals that include clarifying the structures, improve interdependency, and change management (Ibid). The Crisp Hospital integrates two </w:t>
      </w:r>
      <w:r w:rsidRPr="00095330">
        <w:rPr>
          <w:rFonts w:ascii="Times New Roman" w:hAnsi="Times New Roman"/>
          <w:noProof/>
          <w:sz w:val="24"/>
          <w:szCs w:val="24"/>
        </w:rPr>
        <w:lastRenderedPageBreak/>
        <w:t xml:space="preserve">components an internal control system and the principles of COBIT 5.0 framework to surpass the needs of stakeholders. </w:t>
      </w:r>
    </w:p>
    <w:p w:rsidR="00095330" w:rsidRPr="00095330" w:rsidRDefault="00095330" w:rsidP="00095330">
      <w:pPr>
        <w:spacing w:line="480" w:lineRule="auto"/>
        <w:ind w:firstLine="720"/>
        <w:rPr>
          <w:rFonts w:ascii="Times New Roman" w:hAnsi="Times New Roman"/>
          <w:noProof/>
          <w:sz w:val="24"/>
          <w:szCs w:val="24"/>
        </w:rPr>
      </w:pPr>
      <w:r w:rsidRPr="00095330">
        <w:rPr>
          <w:rFonts w:ascii="Times New Roman" w:hAnsi="Times New Roman"/>
          <w:noProof/>
          <w:sz w:val="24"/>
          <w:szCs w:val="24"/>
        </w:rPr>
        <w:t>Specifically, the COBIT Framework advocates for a comprehensive view of the multiple risks that relate to the use of IT by covering the enterprise end-to-end. Wescott, reveals COBIT Audit Framework aligns the existing system management to work in a collective or individually in attaining robust governance and management of the IT supports (2018). The Crisp Hospital aligns its support systems using interconnected enablers. Specifically, the SpecialCare Hospital Management is an ideal IT-support program that aims to interconnect the patient admission, medical stabilization and discharge activities (Crisp Regional Hospital, 2018). The new IT support program has been appraised for providing adequate collaboration in the delivery of the inpatient stabilization and other short-term acute care.</w:t>
      </w:r>
    </w:p>
    <w:p w:rsidR="006E3068" w:rsidRDefault="00095330" w:rsidP="00095330">
      <w:pPr>
        <w:spacing w:line="480" w:lineRule="auto"/>
        <w:ind w:firstLine="720"/>
        <w:rPr>
          <w:rFonts w:ascii="Times New Roman" w:hAnsi="Times New Roman" w:cs="Times New Roman"/>
          <w:i/>
          <w:sz w:val="24"/>
          <w:szCs w:val="24"/>
        </w:rPr>
      </w:pPr>
      <w:r w:rsidRPr="00095330">
        <w:rPr>
          <w:rFonts w:ascii="Times New Roman" w:hAnsi="Times New Roman"/>
          <w:noProof/>
          <w:sz w:val="24"/>
          <w:szCs w:val="24"/>
        </w:rPr>
        <w:t xml:space="preserve">Further, the caliber of the hospital healthcare systems adheres to the components of the internal control system. The Information and Communication component provides integral responsibility for the internal control system (Tufts University, 2019). The management receives quality information from the internal and external stakeholders because of the iterative communication process. Another essential component of an internal control system prominent in the caliber of Crisp’s healthcare system regards to the control activities (ibid). The control activities merit because it influences the policies and procedure standard, which provides assurance against pertinent risks (ibid). The new medical stabilization system incorporates the principle of COBIT 5.0 framework and components of a robust internal control system. The new system aims to match the need of the patients that seek treatment for alcohol addiction because it treats them similar to other members of the community (Crisp Regional Hospital, 2018). </w:t>
      </w:r>
      <w:r w:rsidR="00F74784">
        <w:rPr>
          <w:rFonts w:ascii="Times New Roman" w:hAnsi="Times New Roman"/>
          <w:noProof/>
          <w:sz w:val="24"/>
          <w:szCs w:val="24"/>
        </w:rPr>
        <w:t xml:space="preserve"> </w:t>
      </w:r>
    </w:p>
    <w:p w:rsidR="001146AA" w:rsidRDefault="00297362" w:rsidP="001146AA">
      <w:pPr>
        <w:spacing w:line="480" w:lineRule="auto"/>
        <w:rPr>
          <w:rFonts w:ascii="Times New Roman" w:hAnsi="Times New Roman"/>
          <w:b/>
          <w:noProof/>
          <w:sz w:val="24"/>
          <w:szCs w:val="24"/>
        </w:rPr>
      </w:pPr>
      <w:r>
        <w:rPr>
          <w:rFonts w:ascii="Times New Roman" w:hAnsi="Times New Roman"/>
          <w:b/>
          <w:noProof/>
          <w:sz w:val="24"/>
          <w:szCs w:val="24"/>
        </w:rPr>
        <w:lastRenderedPageBreak/>
        <w:t>Review</w:t>
      </w:r>
      <w:r w:rsidR="001146AA">
        <w:rPr>
          <w:rFonts w:ascii="Times New Roman" w:hAnsi="Times New Roman"/>
          <w:b/>
          <w:noProof/>
          <w:sz w:val="24"/>
          <w:szCs w:val="24"/>
        </w:rPr>
        <w:t xml:space="preserve"> of the Internal</w:t>
      </w:r>
      <w:r>
        <w:rPr>
          <w:rFonts w:ascii="Times New Roman" w:hAnsi="Times New Roman"/>
          <w:b/>
          <w:noProof/>
          <w:sz w:val="24"/>
          <w:szCs w:val="24"/>
        </w:rPr>
        <w:t xml:space="preserve"> Control for the Operation</w:t>
      </w:r>
      <w:r w:rsidR="001146AA">
        <w:rPr>
          <w:rFonts w:ascii="Times New Roman" w:hAnsi="Times New Roman"/>
          <w:b/>
          <w:noProof/>
          <w:sz w:val="24"/>
          <w:szCs w:val="24"/>
        </w:rPr>
        <w:t xml:space="preserve"> Management at Crisp Hospital</w:t>
      </w:r>
    </w:p>
    <w:p w:rsidR="002C7FB8" w:rsidRPr="002C7FB8" w:rsidRDefault="00A466C5" w:rsidP="002C7FB8">
      <w:pPr>
        <w:spacing w:line="480" w:lineRule="auto"/>
        <w:rPr>
          <w:rFonts w:ascii="Times New Roman" w:hAnsi="Times New Roman"/>
          <w:noProof/>
          <w:sz w:val="24"/>
          <w:szCs w:val="24"/>
        </w:rPr>
      </w:pPr>
      <w:r>
        <w:rPr>
          <w:rFonts w:ascii="Times New Roman" w:hAnsi="Times New Roman"/>
          <w:noProof/>
          <w:sz w:val="24"/>
          <w:szCs w:val="24"/>
        </w:rPr>
        <w:tab/>
      </w:r>
      <w:r w:rsidR="00497336">
        <w:rPr>
          <w:rFonts w:ascii="Times New Roman" w:hAnsi="Times New Roman"/>
          <w:noProof/>
          <w:sz w:val="24"/>
          <w:szCs w:val="24"/>
        </w:rPr>
        <w:t xml:space="preserve"> </w:t>
      </w:r>
      <w:r w:rsidR="002C7FB8" w:rsidRPr="002C7FB8">
        <w:rPr>
          <w:rFonts w:ascii="Times New Roman" w:hAnsi="Times New Roman"/>
          <w:noProof/>
          <w:sz w:val="24"/>
          <w:szCs w:val="24"/>
        </w:rPr>
        <w:t xml:space="preserve">The internal control for operation management is complex and advancing rapidly. The operation management systems for a hospital-related institution are designed to facilitate general or specific tasks because of the strategic influence and high cost involved in a hospital institution (Gonçalves, Hagenbeek, &amp; Vissers, 2013). The operation management systems in a healthcare facility hinge on the Hospital Process Orientation (HPO) to meet the needs of various stakeholders and expanding demand (ibid). Therefore, Crisp Hospital has undertaken to integrate the perspective of operation management to control cost and continuous quality improvement. </w:t>
      </w:r>
    </w:p>
    <w:p w:rsidR="003F4988" w:rsidRPr="00A466C5" w:rsidRDefault="002C7FB8" w:rsidP="002C7FB8">
      <w:pPr>
        <w:spacing w:line="480" w:lineRule="auto"/>
        <w:rPr>
          <w:rFonts w:ascii="Times New Roman" w:hAnsi="Times New Roman"/>
          <w:noProof/>
          <w:sz w:val="24"/>
          <w:szCs w:val="24"/>
        </w:rPr>
      </w:pPr>
      <w:r>
        <w:rPr>
          <w:rFonts w:ascii="Times New Roman" w:hAnsi="Times New Roman"/>
          <w:noProof/>
          <w:sz w:val="24"/>
          <w:szCs w:val="24"/>
        </w:rPr>
        <w:t xml:space="preserve"> </w:t>
      </w:r>
      <w:r>
        <w:rPr>
          <w:rFonts w:ascii="Times New Roman" w:hAnsi="Times New Roman"/>
          <w:noProof/>
          <w:sz w:val="24"/>
          <w:szCs w:val="24"/>
        </w:rPr>
        <w:tab/>
      </w:r>
      <w:r w:rsidRPr="002C7FB8">
        <w:rPr>
          <w:rFonts w:ascii="Times New Roman" w:hAnsi="Times New Roman"/>
          <w:noProof/>
          <w:sz w:val="24"/>
          <w:szCs w:val="24"/>
        </w:rPr>
        <w:t>Specifically, the four HPO that attract management attention relates to the patient information, generating report, billing, and scheduling the appointment. The Crisp Hospital has a general Medical Practice Management System that integrates broad arrays of configurations and connectivities to meet the diverse uses (Crisp Regional Hospital, 2018). Maintaining patient information and accurate scheduling of the appointments aim to facilitate seamless operation in an institution (Gonçalves, Hagenbeek, &amp; Vissers, 2013). The modules inherent in the Medical Practice Management System reflect the core principles of a COBIT 5.0 Framework and the components of a robust internal control system. Specifically, the principle of enabling a holistic approach influences the configuration of the HPO because of the need to ensure seamless operation (ISACA, 2016). Moreover, an effective internal control system focuses on the monitoring capabilities using continuous evaluation of the costing structures and quality management activities. The evaluation reports enhance the control because of the documentation of the trends and changes specific to the hospital.</w:t>
      </w:r>
    </w:p>
    <w:p w:rsidR="001146AA" w:rsidRDefault="00297362" w:rsidP="00297362">
      <w:pPr>
        <w:spacing w:line="480" w:lineRule="auto"/>
        <w:jc w:val="center"/>
        <w:rPr>
          <w:rFonts w:ascii="Times New Roman" w:hAnsi="Times New Roman"/>
          <w:b/>
          <w:noProof/>
          <w:sz w:val="24"/>
          <w:szCs w:val="24"/>
        </w:rPr>
      </w:pPr>
      <w:r>
        <w:rPr>
          <w:rFonts w:ascii="Times New Roman" w:hAnsi="Times New Roman"/>
          <w:b/>
          <w:noProof/>
          <w:sz w:val="24"/>
          <w:szCs w:val="24"/>
        </w:rPr>
        <w:t>Redefined Balanced Scorecard for the Crisp Hospital</w:t>
      </w:r>
    </w:p>
    <w:tbl>
      <w:tblPr>
        <w:tblW w:w="0" w:type="auto"/>
        <w:tblBorders>
          <w:top w:val="single" w:sz="18" w:space="0" w:color="auto"/>
          <w:bottom w:val="single" w:sz="18" w:space="0" w:color="auto"/>
        </w:tblBorders>
        <w:tblLayout w:type="fixed"/>
        <w:tblLook w:val="04A0" w:firstRow="1" w:lastRow="0" w:firstColumn="1" w:lastColumn="0" w:noHBand="0" w:noVBand="1"/>
      </w:tblPr>
      <w:tblGrid>
        <w:gridCol w:w="1908"/>
        <w:gridCol w:w="2160"/>
        <w:gridCol w:w="2430"/>
        <w:gridCol w:w="2160"/>
        <w:gridCol w:w="918"/>
      </w:tblGrid>
      <w:tr w:rsidR="00437FE0" w:rsidRPr="00DC28C3" w:rsidTr="00437FE0">
        <w:trPr>
          <w:trHeight w:val="1115"/>
        </w:trPr>
        <w:tc>
          <w:tcPr>
            <w:tcW w:w="1908" w:type="dxa"/>
            <w:tcBorders>
              <w:top w:val="single" w:sz="18" w:space="0" w:color="auto"/>
              <w:bottom w:val="single" w:sz="18" w:space="0" w:color="auto"/>
            </w:tcBorders>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lastRenderedPageBreak/>
              <w:t>Strategy: Service-delivery Deliver Services with Respect and Compassion</w:t>
            </w:r>
          </w:p>
        </w:tc>
        <w:tc>
          <w:tcPr>
            <w:tcW w:w="2160" w:type="dxa"/>
            <w:tcBorders>
              <w:top w:val="single" w:sz="18" w:space="0" w:color="auto"/>
              <w:left w:val="nil"/>
              <w:bottom w:val="single" w:sz="18" w:space="0" w:color="auto"/>
              <w:right w:val="nil"/>
            </w:tcBorders>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 xml:space="preserve">Initiative </w:t>
            </w:r>
          </w:p>
        </w:tc>
        <w:tc>
          <w:tcPr>
            <w:tcW w:w="2430" w:type="dxa"/>
            <w:tcBorders>
              <w:top w:val="single" w:sz="18" w:space="0" w:color="auto"/>
              <w:bottom w:val="single" w:sz="18" w:space="0" w:color="auto"/>
            </w:tcBorders>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objective</w:t>
            </w:r>
          </w:p>
        </w:tc>
        <w:tc>
          <w:tcPr>
            <w:tcW w:w="2160" w:type="dxa"/>
            <w:tcBorders>
              <w:top w:val="single" w:sz="18" w:space="0" w:color="auto"/>
              <w:left w:val="nil"/>
              <w:bottom w:val="single" w:sz="18" w:space="0" w:color="auto"/>
              <w:right w:val="nil"/>
            </w:tcBorders>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Measure</w:t>
            </w:r>
          </w:p>
        </w:tc>
        <w:tc>
          <w:tcPr>
            <w:tcW w:w="918" w:type="dxa"/>
            <w:tcBorders>
              <w:top w:val="single" w:sz="18" w:space="0" w:color="auto"/>
              <w:bottom w:val="single" w:sz="18" w:space="0" w:color="auto"/>
            </w:tcBorders>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target</w:t>
            </w:r>
          </w:p>
        </w:tc>
      </w:tr>
      <w:tr w:rsidR="00437FE0" w:rsidRPr="00DC28C3" w:rsidTr="00437FE0">
        <w:tc>
          <w:tcPr>
            <w:tcW w:w="1908" w:type="dxa"/>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 xml:space="preserve">Financial Perspective </w:t>
            </w:r>
          </w:p>
        </w:tc>
        <w:tc>
          <w:tcPr>
            <w:tcW w:w="2160" w:type="dxa"/>
            <w:shd w:val="clear" w:color="auto" w:fill="D8D8D8"/>
          </w:tcPr>
          <w:p w:rsidR="00437FE0" w:rsidRDefault="00437FE0" w:rsidP="00437FE0">
            <w:pPr>
              <w:spacing w:line="240" w:lineRule="auto"/>
              <w:rPr>
                <w:rFonts w:ascii="Times New Roman" w:hAnsi="Times New Roman"/>
                <w:sz w:val="24"/>
                <w:szCs w:val="24"/>
              </w:rPr>
            </w:pPr>
            <w:r>
              <w:rPr>
                <w:rFonts w:ascii="Times New Roman" w:hAnsi="Times New Roman"/>
                <w:sz w:val="24"/>
                <w:szCs w:val="24"/>
              </w:rPr>
              <w:t>-</w:t>
            </w:r>
            <w:r w:rsidRPr="00DC28C3">
              <w:rPr>
                <w:rFonts w:ascii="Times New Roman" w:hAnsi="Times New Roman"/>
                <w:sz w:val="24"/>
                <w:szCs w:val="24"/>
              </w:rPr>
              <w:t>Allocate budget to support business goals</w:t>
            </w:r>
          </w:p>
          <w:p w:rsidR="00437FE0" w:rsidRDefault="00437FE0" w:rsidP="00437FE0">
            <w:pPr>
              <w:spacing w:line="240" w:lineRule="auto"/>
              <w:rPr>
                <w:rFonts w:ascii="Times New Roman" w:hAnsi="Times New Roman"/>
                <w:sz w:val="24"/>
                <w:szCs w:val="24"/>
              </w:rPr>
            </w:pPr>
            <w:r>
              <w:rPr>
                <w:rFonts w:ascii="Times New Roman" w:hAnsi="Times New Roman"/>
                <w:sz w:val="24"/>
                <w:szCs w:val="24"/>
              </w:rPr>
              <w:t xml:space="preserve">-Prevent the </w:t>
            </w:r>
            <w:r w:rsidRPr="00281808">
              <w:rPr>
                <w:rFonts w:ascii="Times New Roman" w:hAnsi="Times New Roman"/>
                <w:noProof/>
                <w:sz w:val="24"/>
                <w:szCs w:val="24"/>
              </w:rPr>
              <w:t>loss</w:t>
            </w:r>
            <w:r>
              <w:rPr>
                <w:rFonts w:ascii="Times New Roman" w:hAnsi="Times New Roman"/>
                <w:sz w:val="24"/>
                <w:szCs w:val="24"/>
              </w:rPr>
              <w:t xml:space="preserve"> of finance due to project failure</w:t>
            </w:r>
          </w:p>
          <w:p w:rsidR="00437FE0" w:rsidRDefault="00437FE0" w:rsidP="00437FE0">
            <w:pPr>
              <w:spacing w:line="240" w:lineRule="auto"/>
              <w:rPr>
                <w:rFonts w:ascii="Times New Roman" w:hAnsi="Times New Roman"/>
                <w:sz w:val="24"/>
                <w:szCs w:val="24"/>
              </w:rPr>
            </w:pPr>
            <w:r>
              <w:rPr>
                <w:rFonts w:ascii="Times New Roman" w:hAnsi="Times New Roman"/>
                <w:sz w:val="24"/>
                <w:szCs w:val="24"/>
              </w:rPr>
              <w:t>-reduce fraud, wastage, and misuse of insurance</w:t>
            </w: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 xml:space="preserve">-reduce the treatment/consultancy charges </w:t>
            </w:r>
          </w:p>
        </w:tc>
        <w:tc>
          <w:tcPr>
            <w:tcW w:w="2430" w:type="dxa"/>
            <w:shd w:val="clear" w:color="auto" w:fill="D8D8D8"/>
          </w:tcPr>
          <w:p w:rsidR="00437FE0" w:rsidRDefault="00437FE0" w:rsidP="00437FE0">
            <w:pPr>
              <w:spacing w:line="240" w:lineRule="auto"/>
              <w:rPr>
                <w:rFonts w:ascii="Times New Roman" w:hAnsi="Times New Roman"/>
                <w:sz w:val="24"/>
                <w:szCs w:val="24"/>
              </w:rPr>
            </w:pPr>
            <w:r>
              <w:rPr>
                <w:rFonts w:ascii="Times New Roman" w:hAnsi="Times New Roman"/>
                <w:sz w:val="24"/>
                <w:szCs w:val="24"/>
              </w:rPr>
              <w:t>-</w:t>
            </w:r>
            <w:r w:rsidRPr="00DC28C3">
              <w:rPr>
                <w:rFonts w:ascii="Times New Roman" w:hAnsi="Times New Roman"/>
                <w:sz w:val="24"/>
                <w:szCs w:val="24"/>
              </w:rPr>
              <w:t>Maintain IT cost-efficiency</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Pr>
                <w:rFonts w:ascii="Times New Roman" w:hAnsi="Times New Roman"/>
                <w:sz w:val="24"/>
                <w:szCs w:val="24"/>
              </w:rPr>
              <w:t xml:space="preserve">-to achieve a </w:t>
            </w:r>
            <w:r w:rsidRPr="00281808">
              <w:rPr>
                <w:rFonts w:ascii="Times New Roman" w:hAnsi="Times New Roman"/>
                <w:noProof/>
                <w:sz w:val="24"/>
                <w:szCs w:val="24"/>
              </w:rPr>
              <w:t>return</w:t>
            </w:r>
            <w:r>
              <w:rPr>
                <w:rFonts w:ascii="Times New Roman" w:hAnsi="Times New Roman"/>
                <w:sz w:val="24"/>
                <w:szCs w:val="24"/>
              </w:rPr>
              <w:t xml:space="preserve"> on investment </w:t>
            </w:r>
          </w:p>
          <w:p w:rsidR="00437FE0" w:rsidRDefault="00437FE0" w:rsidP="00437FE0">
            <w:pPr>
              <w:spacing w:line="240" w:lineRule="auto"/>
              <w:rPr>
                <w:rFonts w:ascii="Times New Roman" w:hAnsi="Times New Roman"/>
                <w:sz w:val="24"/>
                <w:szCs w:val="24"/>
              </w:rPr>
            </w:pPr>
            <w:r>
              <w:rPr>
                <w:rFonts w:ascii="Times New Roman" w:hAnsi="Times New Roman"/>
                <w:sz w:val="24"/>
                <w:szCs w:val="24"/>
              </w:rPr>
              <w:t>-To design a Fraud, Wastage, &amp; Abuse (FWA) alert system</w:t>
            </w: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 xml:space="preserve">-to add a </w:t>
            </w:r>
            <w:r w:rsidRPr="00281808">
              <w:rPr>
                <w:rFonts w:ascii="Times New Roman" w:hAnsi="Times New Roman"/>
                <w:noProof/>
                <w:sz w:val="24"/>
                <w:szCs w:val="24"/>
              </w:rPr>
              <w:t>drug</w:t>
            </w:r>
            <w:r>
              <w:rPr>
                <w:rFonts w:ascii="Times New Roman" w:hAnsi="Times New Roman"/>
                <w:sz w:val="24"/>
                <w:szCs w:val="24"/>
              </w:rPr>
              <w:t xml:space="preserve"> to the preferred drug-list program</w:t>
            </w:r>
          </w:p>
        </w:tc>
        <w:tc>
          <w:tcPr>
            <w:tcW w:w="2160" w:type="dxa"/>
            <w:shd w:val="clear" w:color="auto" w:fill="D8D8D8"/>
          </w:tcPr>
          <w:p w:rsidR="00437FE0" w:rsidRDefault="00437FE0" w:rsidP="00437FE0">
            <w:pPr>
              <w:spacing w:line="240" w:lineRule="auto"/>
              <w:rPr>
                <w:rFonts w:ascii="Times New Roman" w:hAnsi="Times New Roman"/>
                <w:sz w:val="24"/>
                <w:szCs w:val="24"/>
              </w:rPr>
            </w:pPr>
            <w:r>
              <w:rPr>
                <w:rFonts w:ascii="Times New Roman" w:hAnsi="Times New Roman"/>
                <w:sz w:val="24"/>
                <w:szCs w:val="24"/>
              </w:rPr>
              <w:t>-</w:t>
            </w:r>
            <w:r>
              <w:rPr>
                <w:rFonts w:ascii="Times New Roman" w:hAnsi="Times New Roman"/>
                <w:noProof/>
                <w:sz w:val="24"/>
                <w:szCs w:val="24"/>
              </w:rPr>
              <w:t>The e</w:t>
            </w:r>
            <w:r w:rsidRPr="00281808">
              <w:rPr>
                <w:rFonts w:ascii="Times New Roman" w:hAnsi="Times New Roman"/>
                <w:noProof/>
                <w:sz w:val="24"/>
                <w:szCs w:val="24"/>
              </w:rPr>
              <w:t>xpense</w:t>
            </w:r>
            <w:r w:rsidRPr="00DC28C3">
              <w:rPr>
                <w:rFonts w:ascii="Times New Roman" w:hAnsi="Times New Roman"/>
                <w:sz w:val="24"/>
                <w:szCs w:val="24"/>
              </w:rPr>
              <w:t xml:space="preserve"> as % of </w:t>
            </w:r>
            <w:r>
              <w:rPr>
                <w:rFonts w:ascii="Times New Roman" w:hAnsi="Times New Roman"/>
                <w:sz w:val="24"/>
                <w:szCs w:val="24"/>
              </w:rPr>
              <w:t xml:space="preserve">the </w:t>
            </w:r>
            <w:r w:rsidRPr="00281808">
              <w:rPr>
                <w:rFonts w:ascii="Times New Roman" w:hAnsi="Times New Roman"/>
                <w:noProof/>
                <w:sz w:val="24"/>
                <w:szCs w:val="24"/>
              </w:rPr>
              <w:t>budget</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Pr>
                <w:rFonts w:ascii="Times New Roman" w:hAnsi="Times New Roman"/>
                <w:sz w:val="24"/>
                <w:szCs w:val="24"/>
              </w:rPr>
              <w:t xml:space="preserve">-the </w:t>
            </w:r>
            <w:r w:rsidRPr="00281808">
              <w:rPr>
                <w:rFonts w:ascii="Times New Roman" w:hAnsi="Times New Roman"/>
                <w:noProof/>
                <w:sz w:val="24"/>
                <w:szCs w:val="24"/>
              </w:rPr>
              <w:t>expense</w:t>
            </w:r>
            <w:r>
              <w:rPr>
                <w:rFonts w:ascii="Times New Roman" w:hAnsi="Times New Roman"/>
                <w:sz w:val="24"/>
                <w:szCs w:val="24"/>
              </w:rPr>
              <w:t xml:space="preserve"> as % of the </w:t>
            </w:r>
            <w:r w:rsidRPr="00281808">
              <w:rPr>
                <w:rFonts w:ascii="Times New Roman" w:hAnsi="Times New Roman"/>
                <w:noProof/>
                <w:sz w:val="24"/>
                <w:szCs w:val="24"/>
              </w:rPr>
              <w:t>budget</w:t>
            </w:r>
          </w:p>
          <w:p w:rsidR="00437FE0" w:rsidRDefault="00437FE0" w:rsidP="00437FE0">
            <w:pPr>
              <w:spacing w:line="240" w:lineRule="auto"/>
              <w:rPr>
                <w:rFonts w:ascii="Times New Roman" w:hAnsi="Times New Roman"/>
                <w:sz w:val="24"/>
                <w:szCs w:val="24"/>
              </w:rPr>
            </w:pPr>
            <w:r>
              <w:rPr>
                <w:rFonts w:ascii="Times New Roman" w:hAnsi="Times New Roman"/>
                <w:sz w:val="24"/>
                <w:szCs w:val="24"/>
              </w:rPr>
              <w:t>-avoidance of prepayment costs</w:t>
            </w:r>
          </w:p>
          <w:p w:rsidR="00437FE0"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 xml:space="preserve">-PCL saving </w:t>
            </w:r>
          </w:p>
        </w:tc>
        <w:tc>
          <w:tcPr>
            <w:tcW w:w="918" w:type="dxa"/>
            <w:shd w:val="clear" w:color="auto" w:fill="D8D8D8"/>
          </w:tcPr>
          <w:p w:rsidR="00437FE0" w:rsidRDefault="00437FE0" w:rsidP="00437FE0">
            <w:pPr>
              <w:spacing w:line="240" w:lineRule="auto"/>
              <w:rPr>
                <w:rFonts w:ascii="Times New Roman" w:hAnsi="Times New Roman"/>
                <w:sz w:val="24"/>
                <w:szCs w:val="24"/>
              </w:rPr>
            </w:pPr>
            <w:r>
              <w:rPr>
                <w:rFonts w:ascii="Times New Roman" w:hAnsi="Times New Roman"/>
                <w:sz w:val="24"/>
                <w:szCs w:val="24"/>
              </w:rPr>
              <w:t xml:space="preserve">-5% </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Pr>
                <w:rFonts w:ascii="Times New Roman" w:hAnsi="Times New Roman"/>
                <w:sz w:val="24"/>
                <w:szCs w:val="24"/>
              </w:rPr>
              <w:t>-1.5%</w:t>
            </w:r>
          </w:p>
          <w:p w:rsidR="00437FE0" w:rsidRDefault="00437FE0" w:rsidP="00437FE0">
            <w:pPr>
              <w:spacing w:line="240" w:lineRule="auto"/>
              <w:rPr>
                <w:rFonts w:ascii="Times New Roman" w:hAnsi="Times New Roman"/>
                <w:sz w:val="24"/>
                <w:szCs w:val="24"/>
              </w:rPr>
            </w:pPr>
            <w:r>
              <w:rPr>
                <w:rFonts w:ascii="Times New Roman" w:hAnsi="Times New Roman"/>
                <w:sz w:val="24"/>
                <w:szCs w:val="24"/>
              </w:rPr>
              <w:t>-$1000</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-$1500</w:t>
            </w:r>
          </w:p>
        </w:tc>
      </w:tr>
      <w:tr w:rsidR="00437FE0" w:rsidRPr="00DC28C3" w:rsidTr="00437FE0">
        <w:tc>
          <w:tcPr>
            <w:tcW w:w="1908" w:type="dxa"/>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Customer Perspective</w:t>
            </w:r>
          </w:p>
        </w:tc>
        <w:tc>
          <w:tcPr>
            <w:tcW w:w="2160"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-Achieve satisfaction </w:t>
            </w:r>
          </w:p>
          <w:p w:rsidR="00437FE0"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-Attain collaboration </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Pr>
                <w:rFonts w:ascii="Times New Roman" w:hAnsi="Times New Roman"/>
                <w:sz w:val="24"/>
                <w:szCs w:val="24"/>
              </w:rPr>
              <w:t xml:space="preserve">-prevent diseases and disabilities </w:t>
            </w: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-Be responsive to public inquests</w:t>
            </w:r>
          </w:p>
        </w:tc>
        <w:tc>
          <w:tcPr>
            <w:tcW w:w="2430"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-Identify </w:t>
            </w:r>
            <w:r>
              <w:rPr>
                <w:rFonts w:ascii="Times New Roman" w:hAnsi="Times New Roman"/>
                <w:sz w:val="24"/>
                <w:szCs w:val="24"/>
              </w:rPr>
              <w:t xml:space="preserve">the </w:t>
            </w:r>
            <w:r w:rsidRPr="00281808">
              <w:rPr>
                <w:rFonts w:ascii="Times New Roman" w:hAnsi="Times New Roman"/>
                <w:noProof/>
                <w:sz w:val="24"/>
                <w:szCs w:val="24"/>
              </w:rPr>
              <w:t>patient’s</w:t>
            </w:r>
            <w:r w:rsidRPr="00DC28C3">
              <w:rPr>
                <w:rFonts w:ascii="Times New Roman" w:hAnsi="Times New Roman"/>
                <w:sz w:val="24"/>
                <w:szCs w:val="24"/>
              </w:rPr>
              <w:t xml:space="preserve"> needs</w:t>
            </w: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-Ensure system stability</w:t>
            </w:r>
          </w:p>
          <w:p w:rsidR="00437FE0"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-Use process-value analysis initiatives </w:t>
            </w:r>
          </w:p>
          <w:p w:rsidR="00437FE0" w:rsidRDefault="00437FE0" w:rsidP="00437FE0">
            <w:pPr>
              <w:spacing w:line="240" w:lineRule="auto"/>
              <w:rPr>
                <w:rFonts w:ascii="Times New Roman" w:hAnsi="Times New Roman"/>
                <w:sz w:val="24"/>
                <w:szCs w:val="24"/>
              </w:rPr>
            </w:pPr>
            <w:r>
              <w:rPr>
                <w:rFonts w:ascii="Times New Roman" w:hAnsi="Times New Roman"/>
                <w:sz w:val="24"/>
                <w:szCs w:val="24"/>
              </w:rPr>
              <w:t>-To prevent tobacco use among the youth</w:t>
            </w: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-reduce service time for service time</w:t>
            </w:r>
          </w:p>
        </w:tc>
        <w:tc>
          <w:tcPr>
            <w:tcW w:w="2160"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 initiative with cost-benefit </w:t>
            </w:r>
          </w:p>
          <w:p w:rsidR="00437FE0" w:rsidRDefault="00437FE0" w:rsidP="00437FE0">
            <w:pPr>
              <w:spacing w:line="240" w:lineRule="auto"/>
              <w:rPr>
                <w:rFonts w:ascii="Times New Roman" w:hAnsi="Times New Roman"/>
                <w:sz w:val="24"/>
                <w:szCs w:val="24"/>
              </w:rPr>
            </w:pPr>
            <w:r w:rsidRPr="00DC28C3">
              <w:rPr>
                <w:rFonts w:ascii="Times New Roman" w:hAnsi="Times New Roman"/>
                <w:sz w:val="24"/>
                <w:szCs w:val="24"/>
              </w:rPr>
              <w:t>-% initiative with cost saving</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Pr>
                <w:rFonts w:ascii="Times New Roman" w:hAnsi="Times New Roman"/>
                <w:sz w:val="24"/>
                <w:szCs w:val="24"/>
              </w:rPr>
              <w:t>-%of retail selling tobacco to minors</w:t>
            </w: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 xml:space="preserve">-the </w:t>
            </w:r>
            <w:r w:rsidRPr="00281808">
              <w:rPr>
                <w:rFonts w:ascii="Times New Roman" w:hAnsi="Times New Roman"/>
                <w:noProof/>
                <w:sz w:val="24"/>
                <w:szCs w:val="24"/>
              </w:rPr>
              <w:t>number</w:t>
            </w:r>
            <w:r>
              <w:rPr>
                <w:rFonts w:ascii="Times New Roman" w:hAnsi="Times New Roman"/>
                <w:sz w:val="24"/>
                <w:szCs w:val="24"/>
              </w:rPr>
              <w:t xml:space="preserve"> and timely responses to constituent calls</w:t>
            </w:r>
          </w:p>
        </w:tc>
        <w:tc>
          <w:tcPr>
            <w:tcW w:w="918"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-60%</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sidRPr="00DC28C3">
              <w:rPr>
                <w:rFonts w:ascii="Times New Roman" w:hAnsi="Times New Roman"/>
                <w:sz w:val="24"/>
                <w:szCs w:val="24"/>
              </w:rPr>
              <w:t>-80%</w:t>
            </w: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p>
          <w:p w:rsidR="00437FE0" w:rsidRDefault="00437FE0" w:rsidP="00437FE0">
            <w:pPr>
              <w:spacing w:line="240" w:lineRule="auto"/>
              <w:rPr>
                <w:rFonts w:ascii="Times New Roman" w:hAnsi="Times New Roman"/>
                <w:sz w:val="24"/>
                <w:szCs w:val="24"/>
              </w:rPr>
            </w:pPr>
            <w:r>
              <w:rPr>
                <w:rFonts w:ascii="Times New Roman" w:hAnsi="Times New Roman"/>
                <w:sz w:val="24"/>
                <w:szCs w:val="24"/>
              </w:rPr>
              <w:t>-6%</w:t>
            </w:r>
          </w:p>
          <w:p w:rsidR="00437FE0" w:rsidRPr="00DC28C3" w:rsidRDefault="00437FE0" w:rsidP="00437FE0">
            <w:pPr>
              <w:spacing w:line="240" w:lineRule="auto"/>
              <w:rPr>
                <w:rFonts w:ascii="Times New Roman" w:hAnsi="Times New Roman"/>
                <w:sz w:val="24"/>
                <w:szCs w:val="24"/>
              </w:rPr>
            </w:pPr>
            <w:r>
              <w:rPr>
                <w:rFonts w:ascii="Times New Roman" w:hAnsi="Times New Roman"/>
                <w:sz w:val="24"/>
                <w:szCs w:val="24"/>
              </w:rPr>
              <w:t>-5 calls</w:t>
            </w:r>
          </w:p>
        </w:tc>
      </w:tr>
      <w:tr w:rsidR="00437FE0" w:rsidRPr="00DC28C3" w:rsidTr="00437FE0">
        <w:tc>
          <w:tcPr>
            <w:tcW w:w="1908" w:type="dxa"/>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Learning &amp; Growth</w:t>
            </w:r>
          </w:p>
        </w:tc>
        <w:tc>
          <w:tcPr>
            <w:tcW w:w="2160" w:type="dxa"/>
            <w:shd w:val="clear" w:color="auto" w:fill="D8D8D8"/>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-Nurture the culture of growth &amp; Development </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-Employees engagement and satisfaction</w:t>
            </w:r>
          </w:p>
        </w:tc>
        <w:tc>
          <w:tcPr>
            <w:tcW w:w="2430" w:type="dxa"/>
            <w:shd w:val="clear" w:color="auto" w:fill="D8D8D8"/>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-Training </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-Accomplish goals and complete projects</w:t>
            </w: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-search for the training </w:t>
            </w:r>
            <w:r w:rsidRPr="00DC28C3">
              <w:rPr>
                <w:rFonts w:ascii="Times New Roman" w:hAnsi="Times New Roman"/>
                <w:sz w:val="24"/>
                <w:szCs w:val="24"/>
              </w:rPr>
              <w:lastRenderedPageBreak/>
              <w:t xml:space="preserve">opportunities </w:t>
            </w:r>
          </w:p>
        </w:tc>
        <w:tc>
          <w:tcPr>
            <w:tcW w:w="2160" w:type="dxa"/>
            <w:shd w:val="clear" w:color="auto" w:fill="D8D8D8"/>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lastRenderedPageBreak/>
              <w:t>-#security training per staff</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-#User led teams</w:t>
            </w: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-#identified per quarter</w:t>
            </w:r>
          </w:p>
        </w:tc>
        <w:tc>
          <w:tcPr>
            <w:tcW w:w="918" w:type="dxa"/>
            <w:shd w:val="clear" w:color="auto" w:fill="D8D8D8"/>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-2 per month</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-4 per month</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-5 per </w:t>
            </w:r>
            <w:r w:rsidRPr="00DC28C3">
              <w:rPr>
                <w:rFonts w:ascii="Times New Roman" w:hAnsi="Times New Roman"/>
                <w:sz w:val="24"/>
                <w:szCs w:val="24"/>
              </w:rPr>
              <w:lastRenderedPageBreak/>
              <w:t>quarter</w:t>
            </w:r>
          </w:p>
        </w:tc>
      </w:tr>
      <w:tr w:rsidR="00437FE0" w:rsidRPr="00DC28C3" w:rsidTr="00437FE0">
        <w:tc>
          <w:tcPr>
            <w:tcW w:w="1908" w:type="dxa"/>
            <w:tcBorders>
              <w:bottom w:val="single" w:sz="18" w:space="0" w:color="auto"/>
            </w:tcBorders>
            <w:shd w:val="clear" w:color="auto" w:fill="8064A2"/>
          </w:tcPr>
          <w:p w:rsidR="00437FE0" w:rsidRPr="00DC28C3" w:rsidRDefault="00437FE0" w:rsidP="00437FE0">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lastRenderedPageBreak/>
              <w:t>Internal Processes</w:t>
            </w:r>
          </w:p>
        </w:tc>
        <w:tc>
          <w:tcPr>
            <w:tcW w:w="2160"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-Harness Innovations</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-Maximize resources using new strategies </w:t>
            </w:r>
          </w:p>
        </w:tc>
        <w:tc>
          <w:tcPr>
            <w:tcW w:w="2430"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-Improve process delivery using reliable ICT architecture </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-Boost service delivery by creating better users experiences </w:t>
            </w:r>
          </w:p>
        </w:tc>
        <w:tc>
          <w:tcPr>
            <w:tcW w:w="2160"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of service call per architecture</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 xml:space="preserve">-%improvement on </w:t>
            </w:r>
            <w:r>
              <w:rPr>
                <w:rFonts w:ascii="Times New Roman" w:hAnsi="Times New Roman"/>
                <w:sz w:val="24"/>
                <w:szCs w:val="24"/>
              </w:rPr>
              <w:t xml:space="preserve">a </w:t>
            </w:r>
            <w:r w:rsidRPr="00281808">
              <w:rPr>
                <w:rFonts w:ascii="Times New Roman" w:hAnsi="Times New Roman"/>
                <w:noProof/>
                <w:sz w:val="24"/>
                <w:szCs w:val="24"/>
              </w:rPr>
              <w:t>user</w:t>
            </w:r>
            <w:r w:rsidRPr="00DC28C3">
              <w:rPr>
                <w:rFonts w:ascii="Times New Roman" w:hAnsi="Times New Roman"/>
                <w:sz w:val="24"/>
                <w:szCs w:val="24"/>
              </w:rPr>
              <w:t xml:space="preserve"> survey</w:t>
            </w: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-#of training and information requests</w:t>
            </w:r>
          </w:p>
        </w:tc>
        <w:tc>
          <w:tcPr>
            <w:tcW w:w="918" w:type="dxa"/>
            <w:shd w:val="clear" w:color="auto" w:fill="auto"/>
          </w:tcPr>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&lt;5%</w:t>
            </w: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&gt;10% per quarter</w:t>
            </w:r>
          </w:p>
          <w:p w:rsidR="00437FE0" w:rsidRPr="00DC28C3" w:rsidRDefault="00437FE0" w:rsidP="00437FE0">
            <w:pPr>
              <w:spacing w:line="240" w:lineRule="auto"/>
              <w:rPr>
                <w:rFonts w:ascii="Times New Roman" w:hAnsi="Times New Roman"/>
                <w:sz w:val="24"/>
                <w:szCs w:val="24"/>
              </w:rPr>
            </w:pPr>
            <w:r w:rsidRPr="00DC28C3">
              <w:rPr>
                <w:rFonts w:ascii="Times New Roman" w:hAnsi="Times New Roman"/>
                <w:sz w:val="24"/>
                <w:szCs w:val="24"/>
              </w:rPr>
              <w:t>-20 per month</w:t>
            </w:r>
          </w:p>
        </w:tc>
      </w:tr>
    </w:tbl>
    <w:p w:rsidR="00297362" w:rsidRDefault="00297362" w:rsidP="00297362">
      <w:pPr>
        <w:spacing w:line="480" w:lineRule="auto"/>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p>
    <w:p w:rsidR="00437FE0" w:rsidRDefault="00437FE0" w:rsidP="00437FE0">
      <w:pPr>
        <w:spacing w:line="480" w:lineRule="auto"/>
        <w:jc w:val="center"/>
        <w:rPr>
          <w:rFonts w:ascii="Times New Roman" w:hAnsi="Times New Roman"/>
          <w:noProof/>
          <w:sz w:val="24"/>
          <w:szCs w:val="24"/>
        </w:rPr>
      </w:pPr>
      <w:r>
        <w:rPr>
          <w:rFonts w:ascii="Times New Roman" w:hAnsi="Times New Roman"/>
          <w:noProof/>
          <w:sz w:val="24"/>
          <w:szCs w:val="24"/>
        </w:rPr>
        <w:lastRenderedPageBreak/>
        <w:t>References</w:t>
      </w:r>
    </w:p>
    <w:p w:rsidR="00437FE0" w:rsidRDefault="00437FE0" w:rsidP="00437FE0">
      <w:pPr>
        <w:spacing w:line="480" w:lineRule="auto"/>
        <w:ind w:left="785" w:hangingChars="327" w:hanging="785"/>
        <w:rPr>
          <w:rFonts w:ascii="Times New Roman" w:hAnsi="Times New Roman" w:cs="Times New Roman"/>
          <w:sz w:val="24"/>
          <w:szCs w:val="24"/>
        </w:rPr>
      </w:pPr>
      <w:proofErr w:type="gramStart"/>
      <w:r w:rsidRPr="00F24CDD">
        <w:rPr>
          <w:rFonts w:ascii="Times New Roman" w:hAnsi="Times New Roman" w:cs="Times New Roman"/>
          <w:sz w:val="24"/>
          <w:szCs w:val="24"/>
        </w:rPr>
        <w:t xml:space="preserve">Crisp Regional </w:t>
      </w:r>
      <w:r w:rsidRPr="00F24CDD">
        <w:rPr>
          <w:rFonts w:ascii="Times New Roman" w:hAnsi="Times New Roman" w:cs="Times New Roman"/>
          <w:noProof/>
          <w:sz w:val="24"/>
          <w:szCs w:val="24"/>
        </w:rPr>
        <w:t>Hospital</w:t>
      </w:r>
      <w:r w:rsidRPr="00F24CDD">
        <w:rPr>
          <w:rFonts w:ascii="Times New Roman" w:hAnsi="Times New Roman" w:cs="Times New Roman"/>
          <w:sz w:val="24"/>
          <w:szCs w:val="24"/>
        </w:rPr>
        <w:t>.</w:t>
      </w:r>
      <w:proofErr w:type="gramEnd"/>
      <w:r w:rsidRPr="00F24CDD">
        <w:rPr>
          <w:rFonts w:ascii="Times New Roman" w:hAnsi="Times New Roman" w:cs="Times New Roman"/>
          <w:sz w:val="24"/>
          <w:szCs w:val="24"/>
        </w:rPr>
        <w:t xml:space="preserve"> </w:t>
      </w:r>
      <w:proofErr w:type="gramStart"/>
      <w:r w:rsidRPr="00F24CDD">
        <w:rPr>
          <w:rFonts w:ascii="Times New Roman" w:hAnsi="Times New Roman" w:cs="Times New Roman"/>
          <w:sz w:val="24"/>
          <w:szCs w:val="24"/>
        </w:rPr>
        <w:t xml:space="preserve">(2018). </w:t>
      </w:r>
      <w:r w:rsidRPr="00F24CDD">
        <w:rPr>
          <w:rFonts w:ascii="Times New Roman" w:hAnsi="Times New Roman" w:cs="Times New Roman"/>
          <w:i/>
          <w:sz w:val="24"/>
          <w:szCs w:val="24"/>
        </w:rPr>
        <w:t xml:space="preserve">Modern Healthcare Services, </w:t>
      </w:r>
      <w:r w:rsidRPr="00F24CDD">
        <w:rPr>
          <w:rFonts w:ascii="Times New Roman" w:hAnsi="Times New Roman" w:cs="Times New Roman"/>
          <w:sz w:val="24"/>
          <w:szCs w:val="24"/>
        </w:rPr>
        <w:t>Georgia.</w:t>
      </w:r>
      <w:proofErr w:type="gramEnd"/>
      <w:r w:rsidRPr="00F24CDD">
        <w:rPr>
          <w:rFonts w:ascii="Times New Roman" w:hAnsi="Times New Roman" w:cs="Times New Roman"/>
          <w:sz w:val="24"/>
          <w:szCs w:val="24"/>
        </w:rPr>
        <w:t xml:space="preserve"> Retrieved From: </w:t>
      </w:r>
      <w:hyperlink r:id="rId8" w:history="1">
        <w:r w:rsidRPr="0090678E">
          <w:rPr>
            <w:rStyle w:val="Hyperlink"/>
            <w:rFonts w:ascii="Times New Roman" w:hAnsi="Times New Roman" w:cs="Times New Roman"/>
            <w:i/>
            <w:sz w:val="24"/>
            <w:szCs w:val="24"/>
          </w:rPr>
          <w:t>www.crispregional.org/</w:t>
        </w:r>
      </w:hyperlink>
      <w:r w:rsidRPr="00205F47">
        <w:rPr>
          <w:rFonts w:ascii="Times New Roman" w:hAnsi="Times New Roman" w:cs="Times New Roman"/>
          <w:i/>
          <w:sz w:val="24"/>
          <w:szCs w:val="24"/>
        </w:rPr>
        <w:t xml:space="preserve"> </w:t>
      </w:r>
      <w:r>
        <w:rPr>
          <w:rFonts w:ascii="Times New Roman" w:hAnsi="Times New Roman" w:cs="Times New Roman"/>
          <w:sz w:val="24"/>
          <w:szCs w:val="24"/>
        </w:rPr>
        <w:t>[Accessed April 24</w:t>
      </w:r>
      <w:r w:rsidRPr="00F24CDD">
        <w:rPr>
          <w:rFonts w:ascii="Times New Roman" w:hAnsi="Times New Roman" w:cs="Times New Roman"/>
          <w:sz w:val="24"/>
          <w:szCs w:val="24"/>
        </w:rPr>
        <w:t>, 2019]</w:t>
      </w:r>
    </w:p>
    <w:p w:rsidR="00437FE0" w:rsidRPr="00592B4B" w:rsidRDefault="00437FE0" w:rsidP="00437FE0">
      <w:pPr>
        <w:spacing w:line="480" w:lineRule="auto"/>
        <w:ind w:left="720" w:hanging="720"/>
        <w:rPr>
          <w:rFonts w:ascii="Times New Roman" w:hAnsi="Times New Roman" w:cs="Times New Roman"/>
          <w:sz w:val="24"/>
          <w:szCs w:val="24"/>
        </w:rPr>
      </w:pPr>
      <w:r w:rsidRPr="00592B4B">
        <w:rPr>
          <w:rFonts w:ascii="Times New Roman" w:hAnsi="Times New Roman" w:cs="Times New Roman"/>
          <w:sz w:val="24"/>
          <w:szCs w:val="24"/>
        </w:rPr>
        <w:t xml:space="preserve">Gasser, D. (2017). </w:t>
      </w:r>
      <w:r w:rsidRPr="00592B4B">
        <w:rPr>
          <w:rFonts w:ascii="Times New Roman" w:hAnsi="Times New Roman" w:cs="Times New Roman"/>
          <w:i/>
          <w:iCs/>
          <w:sz w:val="24"/>
          <w:szCs w:val="24"/>
        </w:rPr>
        <w:t>Microsoft System Center 2016 Service Manager Cookbook - Second Edition</w:t>
      </w:r>
      <w:r w:rsidRPr="00592B4B">
        <w:rPr>
          <w:rFonts w:ascii="Times New Roman" w:hAnsi="Times New Roman" w:cs="Times New Roman"/>
          <w:sz w:val="24"/>
          <w:szCs w:val="24"/>
        </w:rPr>
        <w:t xml:space="preserve">, Birmingham </w:t>
      </w:r>
      <w:proofErr w:type="spellStart"/>
      <w:r w:rsidRPr="00592B4B">
        <w:rPr>
          <w:rFonts w:ascii="Times New Roman" w:hAnsi="Times New Roman" w:cs="Times New Roman"/>
          <w:sz w:val="24"/>
          <w:szCs w:val="24"/>
        </w:rPr>
        <w:t>Packt</w:t>
      </w:r>
      <w:proofErr w:type="spellEnd"/>
      <w:r w:rsidRPr="00592B4B">
        <w:rPr>
          <w:rFonts w:ascii="Times New Roman" w:hAnsi="Times New Roman" w:cs="Times New Roman"/>
          <w:sz w:val="24"/>
          <w:szCs w:val="24"/>
        </w:rPr>
        <w:t xml:space="preserve"> Publishing</w:t>
      </w:r>
    </w:p>
    <w:p w:rsidR="00437FE0" w:rsidRPr="00351043" w:rsidRDefault="00437FE0" w:rsidP="00437FE0">
      <w:pPr>
        <w:spacing w:line="480" w:lineRule="auto"/>
        <w:ind w:left="720" w:hanging="720"/>
        <w:rPr>
          <w:rFonts w:ascii="Times New Roman" w:hAnsi="Times New Roman"/>
          <w:sz w:val="24"/>
          <w:szCs w:val="24"/>
        </w:rPr>
      </w:pPr>
      <w:hyperlink r:id="rId9" w:history="1">
        <w:proofErr w:type="spellStart"/>
        <w:proofErr w:type="gramStart"/>
        <w:r w:rsidRPr="006970DC">
          <w:rPr>
            <w:rStyle w:val="Hyperlink"/>
            <w:rFonts w:ascii="Times New Roman" w:hAnsi="Times New Roman" w:cs="Times New Roman"/>
            <w:color w:val="auto"/>
            <w:sz w:val="24"/>
            <w:szCs w:val="24"/>
            <w:u w:val="none"/>
          </w:rPr>
          <w:t>Gonçalves</w:t>
        </w:r>
        <w:proofErr w:type="spellEnd"/>
      </w:hyperlink>
      <w:r>
        <w:rPr>
          <w:rFonts w:ascii="Times New Roman" w:hAnsi="Times New Roman" w:cs="Times New Roman"/>
          <w:sz w:val="24"/>
          <w:szCs w:val="24"/>
        </w:rPr>
        <w:t>, P.,</w:t>
      </w:r>
      <w:hyperlink r:id="rId10" w:history="1">
        <w:r w:rsidRPr="006970DC">
          <w:rPr>
            <w:rStyle w:val="Hyperlink"/>
            <w:rFonts w:ascii="Times New Roman" w:hAnsi="Times New Roman" w:cs="Times New Roman"/>
            <w:color w:val="auto"/>
            <w:sz w:val="24"/>
            <w:szCs w:val="24"/>
            <w:u w:val="none"/>
          </w:rPr>
          <w:t xml:space="preserve"> </w:t>
        </w:r>
        <w:proofErr w:type="spellStart"/>
        <w:r w:rsidRPr="006970DC">
          <w:rPr>
            <w:rStyle w:val="Hyperlink"/>
            <w:rFonts w:ascii="Times New Roman" w:hAnsi="Times New Roman" w:cs="Times New Roman"/>
            <w:color w:val="auto"/>
            <w:sz w:val="24"/>
            <w:szCs w:val="24"/>
            <w:u w:val="none"/>
          </w:rPr>
          <w:t>Hagenbeek</w:t>
        </w:r>
        <w:proofErr w:type="spellEnd"/>
      </w:hyperlink>
      <w:r>
        <w:rPr>
          <w:rFonts w:ascii="Times New Roman" w:hAnsi="Times New Roman" w:cs="Times New Roman"/>
          <w:sz w:val="24"/>
          <w:szCs w:val="24"/>
        </w:rPr>
        <w:t>, M. &amp;</w:t>
      </w:r>
      <w:r w:rsidRPr="006970DC">
        <w:rPr>
          <w:rFonts w:ascii="Times New Roman" w:hAnsi="Times New Roman" w:cs="Times New Roman"/>
          <w:sz w:val="24"/>
          <w:szCs w:val="24"/>
        </w:rPr>
        <w:t xml:space="preserve"> </w:t>
      </w:r>
      <w:hyperlink r:id="rId11" w:history="1">
        <w:proofErr w:type="spellStart"/>
        <w:r w:rsidRPr="006970DC">
          <w:rPr>
            <w:rStyle w:val="Hyperlink"/>
            <w:rFonts w:ascii="Times New Roman" w:hAnsi="Times New Roman" w:cs="Times New Roman"/>
            <w:color w:val="auto"/>
            <w:sz w:val="24"/>
            <w:szCs w:val="24"/>
            <w:u w:val="none"/>
          </w:rPr>
          <w:t>Vissers</w:t>
        </w:r>
        <w:proofErr w:type="spellEnd"/>
      </w:hyperlink>
      <w:r>
        <w:rPr>
          <w:rFonts w:ascii="Times New Roman" w:hAnsi="Times New Roman" w:cs="Times New Roman"/>
          <w:sz w:val="24"/>
          <w:szCs w:val="24"/>
        </w:rPr>
        <w:t>, J.</w:t>
      </w:r>
      <w:r>
        <w:rPr>
          <w:rFonts w:ascii="Times New Roman" w:hAnsi="Times New Roman"/>
          <w:sz w:val="24"/>
          <w:szCs w:val="24"/>
        </w:rPr>
        <w:t xml:space="preserve"> </w:t>
      </w:r>
      <w:r>
        <w:rPr>
          <w:rStyle w:val="cit"/>
          <w:rFonts w:ascii="Times New Roman" w:hAnsi="Times New Roman" w:cs="Times New Roman"/>
          <w:sz w:val="24"/>
          <w:szCs w:val="24"/>
        </w:rPr>
        <w:t>(</w:t>
      </w:r>
      <w:r w:rsidRPr="006970DC">
        <w:rPr>
          <w:rStyle w:val="cit"/>
          <w:rFonts w:ascii="Times New Roman" w:hAnsi="Times New Roman" w:cs="Times New Roman"/>
          <w:sz w:val="24"/>
          <w:szCs w:val="24"/>
        </w:rPr>
        <w:t>2013</w:t>
      </w:r>
      <w:r>
        <w:rPr>
          <w:rStyle w:val="cit"/>
          <w:rFonts w:ascii="Times New Roman" w:hAnsi="Times New Roman" w:cs="Times New Roman"/>
          <w:sz w:val="24"/>
          <w:szCs w:val="24"/>
        </w:rPr>
        <w:t>).</w:t>
      </w:r>
      <w:proofErr w:type="gramEnd"/>
      <w:r w:rsidRPr="006970DC">
        <w:rPr>
          <w:rStyle w:val="cit"/>
          <w:rFonts w:ascii="Times New Roman" w:hAnsi="Times New Roman" w:cs="Times New Roman"/>
          <w:sz w:val="24"/>
          <w:szCs w:val="24"/>
        </w:rPr>
        <w:t xml:space="preserve"> </w:t>
      </w:r>
      <w:r>
        <w:rPr>
          <w:rFonts w:ascii="Times New Roman" w:hAnsi="Times New Roman" w:cs="Times New Roman"/>
          <w:sz w:val="24"/>
          <w:szCs w:val="24"/>
        </w:rPr>
        <w:t>“</w:t>
      </w:r>
      <w:r w:rsidRPr="006970DC">
        <w:rPr>
          <w:rFonts w:ascii="Times New Roman" w:hAnsi="Times New Roman" w:cs="Times New Roman"/>
          <w:sz w:val="24"/>
          <w:szCs w:val="24"/>
        </w:rPr>
        <w:t>Hospital process orientation from an oper</w:t>
      </w:r>
      <w:r>
        <w:rPr>
          <w:rFonts w:ascii="Times New Roman" w:hAnsi="Times New Roman" w:cs="Times New Roman"/>
          <w:sz w:val="24"/>
          <w:szCs w:val="24"/>
        </w:rPr>
        <w:t>ations management perspective: D</w:t>
      </w:r>
      <w:r w:rsidRPr="006970DC">
        <w:rPr>
          <w:rFonts w:ascii="Times New Roman" w:hAnsi="Times New Roman" w:cs="Times New Roman"/>
          <w:sz w:val="24"/>
          <w:szCs w:val="24"/>
        </w:rPr>
        <w:t>evelopment of a measurement tool and practical testing in three ophthalmic practices</w:t>
      </w:r>
      <w:r>
        <w:rPr>
          <w:rFonts w:ascii="Times New Roman" w:hAnsi="Times New Roman" w:cs="Times New Roman"/>
          <w:sz w:val="24"/>
          <w:szCs w:val="24"/>
        </w:rPr>
        <w:t xml:space="preserve">,” </w:t>
      </w:r>
      <w:hyperlink r:id="rId12" w:history="1">
        <w:r w:rsidRPr="00C0697B">
          <w:rPr>
            <w:rStyle w:val="Hyperlink"/>
            <w:rFonts w:ascii="Times New Roman" w:hAnsi="Times New Roman" w:cs="Times New Roman"/>
            <w:i/>
            <w:color w:val="auto"/>
            <w:sz w:val="24"/>
            <w:szCs w:val="24"/>
            <w:u w:val="none"/>
          </w:rPr>
          <w:t>BMC Health Services Res</w:t>
        </w:r>
      </w:hyperlink>
      <w:r w:rsidRPr="00C0697B">
        <w:rPr>
          <w:rStyle w:val="cit"/>
          <w:rFonts w:ascii="Times New Roman" w:hAnsi="Times New Roman" w:cs="Times New Roman"/>
          <w:i/>
          <w:sz w:val="24"/>
          <w:szCs w:val="24"/>
        </w:rPr>
        <w:t>earch, Vol.13</w:t>
      </w:r>
      <w:r>
        <w:rPr>
          <w:rStyle w:val="cit"/>
          <w:rFonts w:ascii="Times New Roman" w:hAnsi="Times New Roman" w:cs="Times New Roman"/>
          <w:sz w:val="24"/>
          <w:szCs w:val="24"/>
        </w:rPr>
        <w:t>, p475</w:t>
      </w:r>
      <w:r w:rsidRPr="006970DC">
        <w:rPr>
          <w:rStyle w:val="cit"/>
          <w:rFonts w:ascii="Times New Roman" w:hAnsi="Times New Roman" w:cs="Times New Roman"/>
          <w:sz w:val="24"/>
          <w:szCs w:val="24"/>
        </w:rPr>
        <w:t xml:space="preserve"> </w:t>
      </w:r>
    </w:p>
    <w:p w:rsidR="00437FE0" w:rsidRDefault="00437FE0" w:rsidP="00437FE0">
      <w:pPr>
        <w:spacing w:line="480" w:lineRule="auto"/>
        <w:ind w:left="720" w:hanging="720"/>
        <w:rPr>
          <w:rFonts w:ascii="Times New Roman" w:hAnsi="Times New Roman"/>
          <w:sz w:val="24"/>
          <w:szCs w:val="24"/>
        </w:rPr>
      </w:pPr>
      <w:proofErr w:type="gramStart"/>
      <w:r w:rsidRPr="00B76AFB">
        <w:rPr>
          <w:rFonts w:ascii="Times New Roman" w:hAnsi="Times New Roman"/>
          <w:sz w:val="24"/>
          <w:szCs w:val="24"/>
        </w:rPr>
        <w:t>ISACA.</w:t>
      </w:r>
      <w:proofErr w:type="gramEnd"/>
      <w:r w:rsidRPr="00B76AFB">
        <w:rPr>
          <w:rFonts w:ascii="Times New Roman" w:hAnsi="Times New Roman"/>
          <w:sz w:val="24"/>
          <w:szCs w:val="24"/>
        </w:rPr>
        <w:t xml:space="preserve"> (2016). </w:t>
      </w:r>
      <w:r w:rsidRPr="00B76AFB">
        <w:rPr>
          <w:rFonts w:ascii="Times New Roman" w:hAnsi="Times New Roman"/>
          <w:i/>
          <w:sz w:val="24"/>
          <w:szCs w:val="24"/>
        </w:rPr>
        <w:t xml:space="preserve">Information systems </w:t>
      </w:r>
      <w:proofErr w:type="gramStart"/>
      <w:r w:rsidRPr="00B76AFB">
        <w:rPr>
          <w:rFonts w:ascii="Times New Roman" w:hAnsi="Times New Roman"/>
          <w:i/>
          <w:sz w:val="24"/>
          <w:szCs w:val="24"/>
        </w:rPr>
        <w:t>auditing:</w:t>
      </w:r>
      <w:proofErr w:type="gramEnd"/>
      <w:r w:rsidRPr="00B76AFB">
        <w:rPr>
          <w:rFonts w:ascii="Times New Roman" w:hAnsi="Times New Roman"/>
          <w:i/>
          <w:sz w:val="24"/>
          <w:szCs w:val="24"/>
        </w:rPr>
        <w:t xml:space="preserve"> Tools and techniques,</w:t>
      </w:r>
      <w:r w:rsidRPr="00B76AFB">
        <w:rPr>
          <w:rFonts w:ascii="Times New Roman" w:hAnsi="Times New Roman"/>
          <w:sz w:val="24"/>
          <w:szCs w:val="24"/>
        </w:rPr>
        <w:t xml:space="preserve"> Rolling Meadows, IL: Information System Audit and Control Association</w:t>
      </w:r>
    </w:p>
    <w:p w:rsidR="00437FE0" w:rsidRPr="00C55F5E" w:rsidRDefault="00437FE0" w:rsidP="00437FE0">
      <w:pPr>
        <w:spacing w:line="480" w:lineRule="auto"/>
        <w:ind w:left="785" w:hangingChars="327" w:hanging="785"/>
        <w:rPr>
          <w:rFonts w:ascii="Times New Roman" w:hAnsi="Times New Roman" w:cs="Times New Roman"/>
          <w:sz w:val="24"/>
          <w:szCs w:val="24"/>
        </w:rPr>
      </w:pPr>
      <w:proofErr w:type="gramStart"/>
      <w:r w:rsidRPr="00E45CA6">
        <w:rPr>
          <w:rFonts w:ascii="Times New Roman" w:hAnsi="Times New Roman" w:cs="Times New Roman"/>
          <w:kern w:val="36"/>
          <w:sz w:val="24"/>
          <w:szCs w:val="24"/>
        </w:rPr>
        <w:t>Loudon</w:t>
      </w:r>
      <w:r>
        <w:rPr>
          <w:rFonts w:ascii="Times New Roman" w:hAnsi="Times New Roman" w:cs="Times New Roman"/>
          <w:kern w:val="36"/>
          <w:sz w:val="24"/>
          <w:szCs w:val="24"/>
        </w:rPr>
        <w:t>,</w:t>
      </w:r>
      <w:r w:rsidRPr="00E45CA6">
        <w:rPr>
          <w:rFonts w:ascii="Times New Roman" w:hAnsi="Times New Roman" w:cs="Times New Roman"/>
          <w:kern w:val="36"/>
          <w:sz w:val="24"/>
          <w:szCs w:val="24"/>
        </w:rPr>
        <w:t xml:space="preserve"> J</w:t>
      </w:r>
      <w:r>
        <w:rPr>
          <w:rFonts w:ascii="Times New Roman" w:hAnsi="Times New Roman" w:cs="Times New Roman"/>
          <w:kern w:val="36"/>
          <w:sz w:val="24"/>
          <w:szCs w:val="24"/>
        </w:rPr>
        <w:t>. &amp;</w:t>
      </w:r>
      <w:r w:rsidRPr="00E45CA6">
        <w:rPr>
          <w:rFonts w:ascii="Times New Roman" w:hAnsi="Times New Roman" w:cs="Times New Roman"/>
          <w:kern w:val="36"/>
          <w:sz w:val="24"/>
          <w:szCs w:val="24"/>
        </w:rPr>
        <w:t xml:space="preserve"> Loudon</w:t>
      </w:r>
      <w:r>
        <w:rPr>
          <w:rFonts w:ascii="Times New Roman" w:hAnsi="Times New Roman" w:cs="Times New Roman"/>
          <w:kern w:val="36"/>
          <w:sz w:val="24"/>
          <w:szCs w:val="24"/>
        </w:rPr>
        <w:t xml:space="preserve">, </w:t>
      </w:r>
      <w:r w:rsidRPr="00E45CA6">
        <w:rPr>
          <w:rFonts w:ascii="Times New Roman" w:hAnsi="Times New Roman" w:cs="Times New Roman"/>
          <w:kern w:val="36"/>
          <w:sz w:val="24"/>
          <w:szCs w:val="24"/>
        </w:rPr>
        <w:t>K</w:t>
      </w:r>
      <w:r>
        <w:rPr>
          <w:rFonts w:ascii="Times New Roman" w:hAnsi="Times New Roman" w:cs="Times New Roman"/>
          <w:kern w:val="36"/>
          <w:sz w:val="24"/>
          <w:szCs w:val="24"/>
        </w:rPr>
        <w:t>.</w:t>
      </w:r>
      <w:r w:rsidRPr="00E45CA6">
        <w:rPr>
          <w:rFonts w:ascii="Times New Roman" w:hAnsi="Times New Roman" w:cs="Times New Roman"/>
          <w:kern w:val="36"/>
          <w:sz w:val="24"/>
          <w:szCs w:val="24"/>
        </w:rPr>
        <w:t xml:space="preserve"> (2014).</w:t>
      </w:r>
      <w:proofErr w:type="gramEnd"/>
      <w:r w:rsidRPr="00E45CA6">
        <w:rPr>
          <w:rFonts w:ascii="Times New Roman" w:hAnsi="Times New Roman" w:cs="Times New Roman"/>
          <w:kern w:val="36"/>
          <w:sz w:val="24"/>
          <w:szCs w:val="24"/>
        </w:rPr>
        <w:t xml:space="preserve"> M</w:t>
      </w:r>
      <w:r w:rsidRPr="00E45CA6">
        <w:rPr>
          <w:rFonts w:ascii="Times New Roman" w:hAnsi="Times New Roman" w:cs="Times New Roman"/>
          <w:i/>
          <w:iCs/>
          <w:kern w:val="36"/>
          <w:sz w:val="24"/>
          <w:szCs w:val="24"/>
        </w:rPr>
        <w:t>anagement information system: Managing digital firm,</w:t>
      </w:r>
      <w:r w:rsidRPr="00E45CA6">
        <w:rPr>
          <w:rFonts w:ascii="Times New Roman" w:hAnsi="Times New Roman" w:cs="Times New Roman"/>
          <w:kern w:val="36"/>
          <w:sz w:val="24"/>
          <w:szCs w:val="24"/>
        </w:rPr>
        <w:t xml:space="preserve"> </w:t>
      </w:r>
      <w:r w:rsidRPr="00C55F5E">
        <w:rPr>
          <w:rFonts w:ascii="Times New Roman" w:hAnsi="Times New Roman" w:cs="Times New Roman"/>
          <w:kern w:val="36"/>
          <w:sz w:val="24"/>
          <w:szCs w:val="24"/>
        </w:rPr>
        <w:t>(Thirteenth Edition) Boston; MA, Pearson</w:t>
      </w:r>
    </w:p>
    <w:p w:rsidR="00437FE0" w:rsidRDefault="00437FE0" w:rsidP="00437FE0">
      <w:pPr>
        <w:spacing w:line="480" w:lineRule="auto"/>
        <w:ind w:left="785" w:hangingChars="327" w:hanging="785"/>
        <w:rPr>
          <w:rFonts w:ascii="Times New Roman" w:hAnsi="Times New Roman" w:cs="Times New Roman"/>
          <w:sz w:val="24"/>
          <w:szCs w:val="24"/>
        </w:rPr>
      </w:pPr>
      <w:r w:rsidRPr="00C55F5E">
        <w:rPr>
          <w:rFonts w:ascii="Times New Roman" w:hAnsi="Times New Roman" w:cs="Times New Roman"/>
          <w:sz w:val="24"/>
          <w:szCs w:val="24"/>
        </w:rPr>
        <w:t>Reid, P., Compton, W., Grossman, J., National Academy of Engineering, &amp; Institute of Medicine (US) Committee on Engineering and the Health Care System (2005).</w:t>
      </w:r>
      <w:r w:rsidRPr="00C55F5E">
        <w:rPr>
          <w:rFonts w:ascii="Times New Roman" w:hAnsi="Times New Roman" w:cs="Times New Roman"/>
          <w:i/>
          <w:sz w:val="24"/>
          <w:szCs w:val="24"/>
        </w:rPr>
        <w:t xml:space="preserve"> Building a better delivery system: New engineering/health care partnership,</w:t>
      </w:r>
      <w:r w:rsidRPr="00C55F5E">
        <w:rPr>
          <w:rFonts w:ascii="Times New Roman" w:hAnsi="Times New Roman" w:cs="Times New Roman"/>
          <w:sz w:val="24"/>
          <w:szCs w:val="24"/>
        </w:rPr>
        <w:t xml:space="preserve"> Washington, DC: </w:t>
      </w:r>
      <w:hyperlink r:id="rId13" w:history="1">
        <w:r w:rsidRPr="00C55F5E">
          <w:rPr>
            <w:rStyle w:val="Hyperlink"/>
            <w:rFonts w:ascii="Times New Roman" w:hAnsi="Times New Roman" w:cs="Times New Roman"/>
            <w:color w:val="auto"/>
            <w:sz w:val="24"/>
            <w:szCs w:val="24"/>
            <w:u w:val="none"/>
          </w:rPr>
          <w:t>National Academies Press (US)</w:t>
        </w:r>
      </w:hyperlink>
    </w:p>
    <w:p w:rsidR="00437FE0" w:rsidRDefault="00437FE0" w:rsidP="00437FE0">
      <w:pPr>
        <w:spacing w:line="480" w:lineRule="auto"/>
        <w:ind w:left="785" w:hangingChars="327" w:hanging="785"/>
        <w:rPr>
          <w:rFonts w:ascii="Times New Roman" w:hAnsi="Times New Roman" w:cs="Times New Roman"/>
          <w:sz w:val="24"/>
          <w:szCs w:val="24"/>
        </w:rPr>
      </w:pPr>
      <w:proofErr w:type="gramStart"/>
      <w:r>
        <w:rPr>
          <w:rFonts w:ascii="Times New Roman" w:hAnsi="Times New Roman" w:cs="Times New Roman"/>
          <w:sz w:val="24"/>
          <w:szCs w:val="24"/>
        </w:rPr>
        <w:t>Tufts University.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(2019). </w:t>
      </w:r>
      <w:r>
        <w:rPr>
          <w:rFonts w:ascii="Times New Roman" w:hAnsi="Times New Roman" w:cs="Times New Roman"/>
          <w:i/>
          <w:sz w:val="24"/>
          <w:szCs w:val="24"/>
        </w:rPr>
        <w:t xml:space="preserve">Audit and management advisory services, </w:t>
      </w:r>
      <w:r>
        <w:rPr>
          <w:rFonts w:ascii="Times New Roman" w:hAnsi="Times New Roman" w:cs="Times New Roman"/>
          <w:sz w:val="24"/>
          <w:szCs w:val="24"/>
        </w:rPr>
        <w:t>AUTHOR.</w:t>
      </w:r>
      <w:proofErr w:type="gramEnd"/>
      <w:r>
        <w:rPr>
          <w:rFonts w:ascii="Times New Roman" w:hAnsi="Times New Roman" w:cs="Times New Roman"/>
          <w:sz w:val="24"/>
          <w:szCs w:val="24"/>
        </w:rPr>
        <w:t xml:space="preserve"> Retrieved from </w:t>
      </w:r>
      <w:hyperlink r:id="rId14" w:history="1">
        <w:r w:rsidRPr="00205F47">
          <w:rPr>
            <w:rStyle w:val="Hyperlink"/>
            <w:rFonts w:ascii="Times New Roman" w:hAnsi="Times New Roman" w:cs="Times New Roman"/>
            <w:i/>
            <w:sz w:val="24"/>
            <w:szCs w:val="24"/>
          </w:rPr>
          <w:t>www.sites.tufts.edu/amas/controls-compliance/internal-controls/</w:t>
        </w:r>
      </w:hyperlink>
      <w:r>
        <w:rPr>
          <w:rFonts w:ascii="Times New Roman" w:hAnsi="Times New Roman" w:cs="Times New Roman"/>
          <w:sz w:val="24"/>
          <w:szCs w:val="24"/>
        </w:rPr>
        <w:t xml:space="preserve"> [Accessed on 24/04/2019]</w:t>
      </w:r>
    </w:p>
    <w:p w:rsidR="00437FE0" w:rsidRPr="00297362" w:rsidRDefault="00437FE0" w:rsidP="00297362">
      <w:pPr>
        <w:spacing w:line="480" w:lineRule="auto"/>
        <w:rPr>
          <w:rFonts w:ascii="Times New Roman" w:hAnsi="Times New Roman"/>
          <w:noProof/>
          <w:sz w:val="24"/>
          <w:szCs w:val="24"/>
        </w:rPr>
      </w:pPr>
      <w:proofErr w:type="spellStart"/>
      <w:r w:rsidRPr="00B76AFB">
        <w:rPr>
          <w:rFonts w:ascii="Times New Roman" w:hAnsi="Times New Roman"/>
          <w:sz w:val="24"/>
          <w:szCs w:val="24"/>
        </w:rPr>
        <w:t>Wescott</w:t>
      </w:r>
      <w:proofErr w:type="spellEnd"/>
      <w:r w:rsidRPr="00B76AFB">
        <w:rPr>
          <w:rFonts w:ascii="Times New Roman" w:hAnsi="Times New Roman"/>
          <w:sz w:val="24"/>
          <w:szCs w:val="24"/>
        </w:rPr>
        <w:t xml:space="preserve">, R. (2018). </w:t>
      </w:r>
      <w:r w:rsidRPr="00B76AFB">
        <w:rPr>
          <w:rFonts w:ascii="Times New Roman" w:hAnsi="Times New Roman"/>
          <w:i/>
          <w:sz w:val="24"/>
          <w:szCs w:val="24"/>
        </w:rPr>
        <w:t xml:space="preserve">Using COBIT 5 as an audit tool, </w:t>
      </w:r>
      <w:r w:rsidRPr="00B76AFB">
        <w:rPr>
          <w:rFonts w:ascii="Times New Roman" w:hAnsi="Times New Roman"/>
          <w:sz w:val="24"/>
          <w:szCs w:val="24"/>
        </w:rPr>
        <w:t>Albany, NY: The Conference that Count</w:t>
      </w:r>
    </w:p>
    <w:sectPr w:rsidR="00437FE0" w:rsidRPr="00297362" w:rsidSect="00AC2B5E">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4DE" w:rsidRDefault="008444DE" w:rsidP="00AC2B5E">
      <w:pPr>
        <w:spacing w:after="0" w:line="240" w:lineRule="auto"/>
      </w:pPr>
      <w:r>
        <w:separator/>
      </w:r>
    </w:p>
  </w:endnote>
  <w:endnote w:type="continuationSeparator" w:id="0">
    <w:p w:rsidR="008444DE" w:rsidRDefault="008444DE" w:rsidP="00AC2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4DE" w:rsidRDefault="008444DE" w:rsidP="00AC2B5E">
      <w:pPr>
        <w:spacing w:after="0" w:line="240" w:lineRule="auto"/>
      </w:pPr>
      <w:r>
        <w:separator/>
      </w:r>
    </w:p>
  </w:footnote>
  <w:footnote w:type="continuationSeparator" w:id="0">
    <w:p w:rsidR="008444DE" w:rsidRDefault="008444DE" w:rsidP="00AC2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FE0" w:rsidRPr="00512AA1" w:rsidRDefault="00437FE0">
    <w:pPr>
      <w:pStyle w:val="Header"/>
      <w:rPr>
        <w:rFonts w:ascii="Times New Roman" w:hAnsi="Times New Roman" w:cs="Times New Roman"/>
        <w:sz w:val="24"/>
        <w:szCs w:val="24"/>
      </w:rPr>
    </w:pPr>
    <w:r w:rsidRPr="00AC2B5E">
      <w:rPr>
        <w:rFonts w:ascii="Times New Roman" w:hAnsi="Times New Roman" w:cs="Times New Roman"/>
        <w:sz w:val="24"/>
        <w:szCs w:val="24"/>
      </w:rPr>
      <w:t>EVALUATION OF IT DELIVERY AND SUPPORT</w:t>
    </w:r>
    <w:r>
      <w:rPr>
        <w:rFonts w:ascii="Times New Roman" w:hAnsi="Times New Roman" w:cs="Times New Roman"/>
        <w:sz w:val="24"/>
        <w:szCs w:val="24"/>
      </w:rPr>
      <w:tab/>
    </w:r>
    <w:r>
      <w:rPr>
        <w:rFonts w:ascii="Times New Roman" w:hAnsi="Times New Roman" w:cs="Times New Roman"/>
        <w:sz w:val="24"/>
        <w:szCs w:val="24"/>
      </w:rPr>
      <w:tab/>
    </w:r>
    <w:r w:rsidRPr="00AC2B5E">
      <w:rPr>
        <w:rFonts w:ascii="Times New Roman" w:hAnsi="Times New Roman" w:cs="Times New Roman"/>
        <w:sz w:val="24"/>
        <w:szCs w:val="24"/>
      </w:rPr>
      <w:fldChar w:fldCharType="begin"/>
    </w:r>
    <w:r w:rsidRPr="00AC2B5E">
      <w:rPr>
        <w:rFonts w:ascii="Times New Roman" w:hAnsi="Times New Roman" w:cs="Times New Roman"/>
        <w:sz w:val="24"/>
        <w:szCs w:val="24"/>
      </w:rPr>
      <w:instrText xml:space="preserve"> PAGE   \* MERGEFORMAT </w:instrText>
    </w:r>
    <w:r w:rsidRPr="00AC2B5E">
      <w:rPr>
        <w:rFonts w:ascii="Times New Roman" w:hAnsi="Times New Roman" w:cs="Times New Roman"/>
        <w:sz w:val="24"/>
        <w:szCs w:val="24"/>
      </w:rPr>
      <w:fldChar w:fldCharType="separate"/>
    </w:r>
    <w:r w:rsidR="002F403F">
      <w:rPr>
        <w:rFonts w:ascii="Times New Roman" w:hAnsi="Times New Roman" w:cs="Times New Roman"/>
        <w:noProof/>
        <w:sz w:val="24"/>
        <w:szCs w:val="24"/>
      </w:rPr>
      <w:t>2</w:t>
    </w:r>
    <w:r w:rsidRPr="00AC2B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FE0" w:rsidRPr="00AC2B5E" w:rsidRDefault="00437FE0">
    <w:pPr>
      <w:pStyle w:val="Header"/>
      <w:rPr>
        <w:rFonts w:ascii="Times New Roman" w:hAnsi="Times New Roman" w:cs="Times New Roman"/>
        <w:sz w:val="24"/>
        <w:szCs w:val="24"/>
      </w:rPr>
    </w:pPr>
    <w:r w:rsidRPr="00AC2B5E">
      <w:rPr>
        <w:rFonts w:ascii="Times New Roman" w:hAnsi="Times New Roman" w:cs="Times New Roman"/>
        <w:sz w:val="24"/>
        <w:szCs w:val="24"/>
      </w:rPr>
      <w:t>Running Head: EVALUATION OF IT DELIVERY AND SUPPORT</w:t>
    </w:r>
    <w:r>
      <w:rPr>
        <w:rFonts w:ascii="Times New Roman" w:hAnsi="Times New Roman" w:cs="Times New Roman"/>
        <w:sz w:val="24"/>
        <w:szCs w:val="24"/>
      </w:rPr>
      <w:tab/>
    </w:r>
    <w:r>
      <w:rPr>
        <w:rFonts w:ascii="Times New Roman" w:hAnsi="Times New Roman" w:cs="Times New Roman"/>
        <w:sz w:val="24"/>
        <w:szCs w:val="24"/>
      </w:rPr>
      <w:tab/>
    </w:r>
    <w:r w:rsidRPr="00AC2B5E">
      <w:rPr>
        <w:rFonts w:ascii="Times New Roman" w:hAnsi="Times New Roman" w:cs="Times New Roman"/>
        <w:sz w:val="24"/>
        <w:szCs w:val="24"/>
      </w:rPr>
      <w:fldChar w:fldCharType="begin"/>
    </w:r>
    <w:r w:rsidRPr="00AC2B5E">
      <w:rPr>
        <w:rFonts w:ascii="Times New Roman" w:hAnsi="Times New Roman" w:cs="Times New Roman"/>
        <w:sz w:val="24"/>
        <w:szCs w:val="24"/>
      </w:rPr>
      <w:instrText xml:space="preserve"> PAGE   \* MERGEFORMAT </w:instrText>
    </w:r>
    <w:r w:rsidRPr="00AC2B5E">
      <w:rPr>
        <w:rFonts w:ascii="Times New Roman" w:hAnsi="Times New Roman" w:cs="Times New Roman"/>
        <w:sz w:val="24"/>
        <w:szCs w:val="24"/>
      </w:rPr>
      <w:fldChar w:fldCharType="separate"/>
    </w:r>
    <w:r w:rsidR="002F403F">
      <w:rPr>
        <w:rFonts w:ascii="Times New Roman" w:hAnsi="Times New Roman" w:cs="Times New Roman"/>
        <w:noProof/>
        <w:sz w:val="24"/>
        <w:szCs w:val="24"/>
      </w:rPr>
      <w:t>1</w:t>
    </w:r>
    <w:r w:rsidRPr="00AC2B5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NDQyNzO0NDa0tDRQ0lEKTi0uzszPAykwrAUAwRUV9iwAAAA="/>
  </w:docVars>
  <w:rsids>
    <w:rsidRoot w:val="00DD42D1"/>
    <w:rsid w:val="00015465"/>
    <w:rsid w:val="0002319D"/>
    <w:rsid w:val="00040186"/>
    <w:rsid w:val="000638E2"/>
    <w:rsid w:val="000803F1"/>
    <w:rsid w:val="00090311"/>
    <w:rsid w:val="00095330"/>
    <w:rsid w:val="000B5733"/>
    <w:rsid w:val="000D461C"/>
    <w:rsid w:val="000E3F24"/>
    <w:rsid w:val="000F77B7"/>
    <w:rsid w:val="00104051"/>
    <w:rsid w:val="001146AA"/>
    <w:rsid w:val="00120ABE"/>
    <w:rsid w:val="001211DC"/>
    <w:rsid w:val="00124517"/>
    <w:rsid w:val="00175D06"/>
    <w:rsid w:val="00176059"/>
    <w:rsid w:val="00181316"/>
    <w:rsid w:val="00183EBA"/>
    <w:rsid w:val="001913C7"/>
    <w:rsid w:val="001945B3"/>
    <w:rsid w:val="001A7BFD"/>
    <w:rsid w:val="001D1931"/>
    <w:rsid w:val="001F5CF0"/>
    <w:rsid w:val="001F5E83"/>
    <w:rsid w:val="00205F47"/>
    <w:rsid w:val="00216059"/>
    <w:rsid w:val="0022448A"/>
    <w:rsid w:val="00225A56"/>
    <w:rsid w:val="002449CE"/>
    <w:rsid w:val="00247790"/>
    <w:rsid w:val="002767D2"/>
    <w:rsid w:val="002800CF"/>
    <w:rsid w:val="00294D9B"/>
    <w:rsid w:val="00297362"/>
    <w:rsid w:val="002B1A4F"/>
    <w:rsid w:val="002B2592"/>
    <w:rsid w:val="002B47BD"/>
    <w:rsid w:val="002C2A84"/>
    <w:rsid w:val="002C7FB8"/>
    <w:rsid w:val="002D1DFB"/>
    <w:rsid w:val="002D3893"/>
    <w:rsid w:val="002D3F21"/>
    <w:rsid w:val="002F403F"/>
    <w:rsid w:val="00300628"/>
    <w:rsid w:val="00311AAB"/>
    <w:rsid w:val="00324F57"/>
    <w:rsid w:val="003307DC"/>
    <w:rsid w:val="00330FC2"/>
    <w:rsid w:val="00340B28"/>
    <w:rsid w:val="00351043"/>
    <w:rsid w:val="00356E8E"/>
    <w:rsid w:val="00391BD1"/>
    <w:rsid w:val="003C0422"/>
    <w:rsid w:val="003D163D"/>
    <w:rsid w:val="003D40F1"/>
    <w:rsid w:val="003E1F04"/>
    <w:rsid w:val="003F4988"/>
    <w:rsid w:val="004142D4"/>
    <w:rsid w:val="00437FE0"/>
    <w:rsid w:val="0044774C"/>
    <w:rsid w:val="00480771"/>
    <w:rsid w:val="00497336"/>
    <w:rsid w:val="004B0FF5"/>
    <w:rsid w:val="004F3D71"/>
    <w:rsid w:val="004F50C1"/>
    <w:rsid w:val="00512AA1"/>
    <w:rsid w:val="0051443B"/>
    <w:rsid w:val="0052533A"/>
    <w:rsid w:val="00531DBF"/>
    <w:rsid w:val="005358AC"/>
    <w:rsid w:val="005600C0"/>
    <w:rsid w:val="00563667"/>
    <w:rsid w:val="00592B4B"/>
    <w:rsid w:val="0059410A"/>
    <w:rsid w:val="00597242"/>
    <w:rsid w:val="005A58FA"/>
    <w:rsid w:val="005B00F2"/>
    <w:rsid w:val="005D09F0"/>
    <w:rsid w:val="00620418"/>
    <w:rsid w:val="006251B3"/>
    <w:rsid w:val="00653FF9"/>
    <w:rsid w:val="0065648E"/>
    <w:rsid w:val="006722A0"/>
    <w:rsid w:val="0068340E"/>
    <w:rsid w:val="00685890"/>
    <w:rsid w:val="0069652F"/>
    <w:rsid w:val="006970DC"/>
    <w:rsid w:val="006E2A37"/>
    <w:rsid w:val="006E3068"/>
    <w:rsid w:val="006E47BB"/>
    <w:rsid w:val="006E5C00"/>
    <w:rsid w:val="00700BAD"/>
    <w:rsid w:val="00735BE7"/>
    <w:rsid w:val="00752D20"/>
    <w:rsid w:val="00761866"/>
    <w:rsid w:val="00762661"/>
    <w:rsid w:val="00762B91"/>
    <w:rsid w:val="00793240"/>
    <w:rsid w:val="007B696A"/>
    <w:rsid w:val="007C1B8F"/>
    <w:rsid w:val="007F0E4B"/>
    <w:rsid w:val="007F666F"/>
    <w:rsid w:val="0081165D"/>
    <w:rsid w:val="00811C70"/>
    <w:rsid w:val="008161AE"/>
    <w:rsid w:val="008161EC"/>
    <w:rsid w:val="008333D6"/>
    <w:rsid w:val="0084163C"/>
    <w:rsid w:val="008444DE"/>
    <w:rsid w:val="00851259"/>
    <w:rsid w:val="0085789C"/>
    <w:rsid w:val="00857F95"/>
    <w:rsid w:val="00870D40"/>
    <w:rsid w:val="008A2076"/>
    <w:rsid w:val="008B1C9A"/>
    <w:rsid w:val="008E06BF"/>
    <w:rsid w:val="008F0D2E"/>
    <w:rsid w:val="00921D88"/>
    <w:rsid w:val="00945229"/>
    <w:rsid w:val="0096275E"/>
    <w:rsid w:val="0097253A"/>
    <w:rsid w:val="0098237F"/>
    <w:rsid w:val="00990150"/>
    <w:rsid w:val="00992C76"/>
    <w:rsid w:val="00994D9B"/>
    <w:rsid w:val="009968DA"/>
    <w:rsid w:val="009A0E24"/>
    <w:rsid w:val="009A3DEF"/>
    <w:rsid w:val="009A72D4"/>
    <w:rsid w:val="009B60D3"/>
    <w:rsid w:val="009E5685"/>
    <w:rsid w:val="009F0BDC"/>
    <w:rsid w:val="009F602C"/>
    <w:rsid w:val="00A1650B"/>
    <w:rsid w:val="00A31DE1"/>
    <w:rsid w:val="00A36317"/>
    <w:rsid w:val="00A466C5"/>
    <w:rsid w:val="00A54104"/>
    <w:rsid w:val="00A657E2"/>
    <w:rsid w:val="00A8408C"/>
    <w:rsid w:val="00A947E5"/>
    <w:rsid w:val="00AB2C04"/>
    <w:rsid w:val="00AC2B5E"/>
    <w:rsid w:val="00AE0824"/>
    <w:rsid w:val="00AE1EA0"/>
    <w:rsid w:val="00AE5A88"/>
    <w:rsid w:val="00B20FCB"/>
    <w:rsid w:val="00B227BC"/>
    <w:rsid w:val="00B26D31"/>
    <w:rsid w:val="00B34541"/>
    <w:rsid w:val="00B579CC"/>
    <w:rsid w:val="00B6498A"/>
    <w:rsid w:val="00B66BAD"/>
    <w:rsid w:val="00B81D77"/>
    <w:rsid w:val="00B968C7"/>
    <w:rsid w:val="00BA3AC3"/>
    <w:rsid w:val="00BA68A6"/>
    <w:rsid w:val="00BC6C3C"/>
    <w:rsid w:val="00BC7448"/>
    <w:rsid w:val="00BD4231"/>
    <w:rsid w:val="00BD7816"/>
    <w:rsid w:val="00BF0C24"/>
    <w:rsid w:val="00C03279"/>
    <w:rsid w:val="00C0697B"/>
    <w:rsid w:val="00C260E3"/>
    <w:rsid w:val="00C264ED"/>
    <w:rsid w:val="00C30F04"/>
    <w:rsid w:val="00C344CD"/>
    <w:rsid w:val="00C34A9E"/>
    <w:rsid w:val="00C55F5E"/>
    <w:rsid w:val="00C837B4"/>
    <w:rsid w:val="00C861EF"/>
    <w:rsid w:val="00CC76A8"/>
    <w:rsid w:val="00CC7E4E"/>
    <w:rsid w:val="00CD4E5F"/>
    <w:rsid w:val="00CF1999"/>
    <w:rsid w:val="00CF7CAB"/>
    <w:rsid w:val="00D3590A"/>
    <w:rsid w:val="00D4680A"/>
    <w:rsid w:val="00D63F6B"/>
    <w:rsid w:val="00D75796"/>
    <w:rsid w:val="00D825CD"/>
    <w:rsid w:val="00D95984"/>
    <w:rsid w:val="00DB4EA4"/>
    <w:rsid w:val="00DB5243"/>
    <w:rsid w:val="00DC6E48"/>
    <w:rsid w:val="00DD42D1"/>
    <w:rsid w:val="00DD57A5"/>
    <w:rsid w:val="00DD7317"/>
    <w:rsid w:val="00E05259"/>
    <w:rsid w:val="00E15F80"/>
    <w:rsid w:val="00E17C8F"/>
    <w:rsid w:val="00E26A91"/>
    <w:rsid w:val="00E31A6D"/>
    <w:rsid w:val="00E34D5D"/>
    <w:rsid w:val="00E45DCB"/>
    <w:rsid w:val="00E774EC"/>
    <w:rsid w:val="00E8141B"/>
    <w:rsid w:val="00E85345"/>
    <w:rsid w:val="00EC7DFC"/>
    <w:rsid w:val="00ED7CAE"/>
    <w:rsid w:val="00EF648F"/>
    <w:rsid w:val="00F10BE9"/>
    <w:rsid w:val="00F10E98"/>
    <w:rsid w:val="00F172AA"/>
    <w:rsid w:val="00F2717A"/>
    <w:rsid w:val="00F5273D"/>
    <w:rsid w:val="00F56292"/>
    <w:rsid w:val="00F62CEC"/>
    <w:rsid w:val="00F648BE"/>
    <w:rsid w:val="00F72DF1"/>
    <w:rsid w:val="00F74784"/>
    <w:rsid w:val="00FA3FEA"/>
    <w:rsid w:val="00FA49A5"/>
    <w:rsid w:val="00FA51B3"/>
    <w:rsid w:val="00FB0F76"/>
    <w:rsid w:val="00FB14C9"/>
    <w:rsid w:val="00FB5F7D"/>
    <w:rsid w:val="00FC3053"/>
    <w:rsid w:val="00FC4E33"/>
    <w:rsid w:val="00FD78DB"/>
    <w:rsid w:val="00FD7A49"/>
    <w:rsid w:val="00FE1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7A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B60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B5E"/>
  </w:style>
  <w:style w:type="paragraph" w:styleId="Footer">
    <w:name w:val="footer"/>
    <w:basedOn w:val="Normal"/>
    <w:link w:val="FooterChar"/>
    <w:uiPriority w:val="99"/>
    <w:unhideWhenUsed/>
    <w:rsid w:val="00AC2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B5E"/>
  </w:style>
  <w:style w:type="paragraph" w:styleId="BalloonText">
    <w:name w:val="Balloon Text"/>
    <w:basedOn w:val="Normal"/>
    <w:link w:val="BalloonTextChar"/>
    <w:uiPriority w:val="99"/>
    <w:semiHidden/>
    <w:unhideWhenUsed/>
    <w:rsid w:val="00175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D06"/>
    <w:rPr>
      <w:rFonts w:ascii="Tahoma" w:hAnsi="Tahoma" w:cs="Tahoma"/>
      <w:sz w:val="16"/>
      <w:szCs w:val="16"/>
    </w:rPr>
  </w:style>
  <w:style w:type="character" w:styleId="Hyperlink">
    <w:name w:val="Hyperlink"/>
    <w:basedOn w:val="DefaultParagraphFont"/>
    <w:uiPriority w:val="99"/>
    <w:unhideWhenUsed/>
    <w:rsid w:val="00ED7CAE"/>
    <w:rPr>
      <w:color w:val="0000FF" w:themeColor="hyperlink"/>
      <w:u w:val="single"/>
    </w:rPr>
  </w:style>
  <w:style w:type="character" w:customStyle="1" w:styleId="Heading2Char">
    <w:name w:val="Heading 2 Char"/>
    <w:basedOn w:val="DefaultParagraphFont"/>
    <w:link w:val="Heading2"/>
    <w:uiPriority w:val="9"/>
    <w:rsid w:val="009B60D3"/>
    <w:rPr>
      <w:rFonts w:ascii="Times New Roman" w:eastAsia="Times New Roman" w:hAnsi="Times New Roman" w:cs="Times New Roman"/>
      <w:b/>
      <w:bCs/>
      <w:sz w:val="36"/>
      <w:szCs w:val="36"/>
    </w:rPr>
  </w:style>
  <w:style w:type="character" w:customStyle="1" w:styleId="ui-ncbitoggler-master-text">
    <w:name w:val="ui-ncbitoggler-master-text"/>
    <w:basedOn w:val="DefaultParagraphFont"/>
    <w:rsid w:val="009B60D3"/>
  </w:style>
  <w:style w:type="character" w:customStyle="1" w:styleId="Heading1Char">
    <w:name w:val="Heading 1 Char"/>
    <w:basedOn w:val="DefaultParagraphFont"/>
    <w:link w:val="Heading1"/>
    <w:uiPriority w:val="9"/>
    <w:rsid w:val="00FD7A49"/>
    <w:rPr>
      <w:rFonts w:asciiTheme="majorHAnsi" w:eastAsiaTheme="majorEastAsia" w:hAnsiTheme="majorHAnsi" w:cstheme="majorBidi"/>
      <w:b/>
      <w:bCs/>
      <w:color w:val="365F91" w:themeColor="accent1" w:themeShade="BF"/>
      <w:sz w:val="28"/>
      <w:szCs w:val="28"/>
    </w:rPr>
  </w:style>
  <w:style w:type="character" w:customStyle="1" w:styleId="cit">
    <w:name w:val="cit"/>
    <w:basedOn w:val="DefaultParagraphFont"/>
    <w:rsid w:val="006970DC"/>
  </w:style>
  <w:style w:type="character" w:customStyle="1" w:styleId="fm-vol-iss-date">
    <w:name w:val="fm-vol-iss-date"/>
    <w:basedOn w:val="DefaultParagraphFont"/>
    <w:rsid w:val="006970DC"/>
  </w:style>
  <w:style w:type="character" w:customStyle="1" w:styleId="doi">
    <w:name w:val="doi"/>
    <w:basedOn w:val="DefaultParagraphFont"/>
    <w:rsid w:val="006970DC"/>
  </w:style>
  <w:style w:type="character" w:customStyle="1" w:styleId="fm-citation-ids-label">
    <w:name w:val="fm-citation-ids-label"/>
    <w:basedOn w:val="DefaultParagraphFont"/>
    <w:rsid w:val="006970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7A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B60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B5E"/>
  </w:style>
  <w:style w:type="paragraph" w:styleId="Footer">
    <w:name w:val="footer"/>
    <w:basedOn w:val="Normal"/>
    <w:link w:val="FooterChar"/>
    <w:uiPriority w:val="99"/>
    <w:unhideWhenUsed/>
    <w:rsid w:val="00AC2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B5E"/>
  </w:style>
  <w:style w:type="paragraph" w:styleId="BalloonText">
    <w:name w:val="Balloon Text"/>
    <w:basedOn w:val="Normal"/>
    <w:link w:val="BalloonTextChar"/>
    <w:uiPriority w:val="99"/>
    <w:semiHidden/>
    <w:unhideWhenUsed/>
    <w:rsid w:val="00175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D06"/>
    <w:rPr>
      <w:rFonts w:ascii="Tahoma" w:hAnsi="Tahoma" w:cs="Tahoma"/>
      <w:sz w:val="16"/>
      <w:szCs w:val="16"/>
    </w:rPr>
  </w:style>
  <w:style w:type="character" w:styleId="Hyperlink">
    <w:name w:val="Hyperlink"/>
    <w:basedOn w:val="DefaultParagraphFont"/>
    <w:uiPriority w:val="99"/>
    <w:unhideWhenUsed/>
    <w:rsid w:val="00ED7CAE"/>
    <w:rPr>
      <w:color w:val="0000FF" w:themeColor="hyperlink"/>
      <w:u w:val="single"/>
    </w:rPr>
  </w:style>
  <w:style w:type="character" w:customStyle="1" w:styleId="Heading2Char">
    <w:name w:val="Heading 2 Char"/>
    <w:basedOn w:val="DefaultParagraphFont"/>
    <w:link w:val="Heading2"/>
    <w:uiPriority w:val="9"/>
    <w:rsid w:val="009B60D3"/>
    <w:rPr>
      <w:rFonts w:ascii="Times New Roman" w:eastAsia="Times New Roman" w:hAnsi="Times New Roman" w:cs="Times New Roman"/>
      <w:b/>
      <w:bCs/>
      <w:sz w:val="36"/>
      <w:szCs w:val="36"/>
    </w:rPr>
  </w:style>
  <w:style w:type="character" w:customStyle="1" w:styleId="ui-ncbitoggler-master-text">
    <w:name w:val="ui-ncbitoggler-master-text"/>
    <w:basedOn w:val="DefaultParagraphFont"/>
    <w:rsid w:val="009B60D3"/>
  </w:style>
  <w:style w:type="character" w:customStyle="1" w:styleId="Heading1Char">
    <w:name w:val="Heading 1 Char"/>
    <w:basedOn w:val="DefaultParagraphFont"/>
    <w:link w:val="Heading1"/>
    <w:uiPriority w:val="9"/>
    <w:rsid w:val="00FD7A49"/>
    <w:rPr>
      <w:rFonts w:asciiTheme="majorHAnsi" w:eastAsiaTheme="majorEastAsia" w:hAnsiTheme="majorHAnsi" w:cstheme="majorBidi"/>
      <w:b/>
      <w:bCs/>
      <w:color w:val="365F91" w:themeColor="accent1" w:themeShade="BF"/>
      <w:sz w:val="28"/>
      <w:szCs w:val="28"/>
    </w:rPr>
  </w:style>
  <w:style w:type="character" w:customStyle="1" w:styleId="cit">
    <w:name w:val="cit"/>
    <w:basedOn w:val="DefaultParagraphFont"/>
    <w:rsid w:val="006970DC"/>
  </w:style>
  <w:style w:type="character" w:customStyle="1" w:styleId="fm-vol-iss-date">
    <w:name w:val="fm-vol-iss-date"/>
    <w:basedOn w:val="DefaultParagraphFont"/>
    <w:rsid w:val="006970DC"/>
  </w:style>
  <w:style w:type="character" w:customStyle="1" w:styleId="doi">
    <w:name w:val="doi"/>
    <w:basedOn w:val="DefaultParagraphFont"/>
    <w:rsid w:val="006970DC"/>
  </w:style>
  <w:style w:type="character" w:customStyle="1" w:styleId="fm-citation-ids-label">
    <w:name w:val="fm-citation-ids-label"/>
    <w:basedOn w:val="DefaultParagraphFont"/>
    <w:rsid w:val="00697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05108">
      <w:bodyDiv w:val="1"/>
      <w:marLeft w:val="0"/>
      <w:marRight w:val="0"/>
      <w:marTop w:val="0"/>
      <w:marBottom w:val="0"/>
      <w:divBdr>
        <w:top w:val="none" w:sz="0" w:space="0" w:color="auto"/>
        <w:left w:val="none" w:sz="0" w:space="0" w:color="auto"/>
        <w:bottom w:val="none" w:sz="0" w:space="0" w:color="auto"/>
        <w:right w:val="none" w:sz="0" w:space="0" w:color="auto"/>
      </w:divBdr>
      <w:divsChild>
        <w:div w:id="1993366511">
          <w:marLeft w:val="0"/>
          <w:marRight w:val="0"/>
          <w:marTop w:val="0"/>
          <w:marBottom w:val="0"/>
          <w:divBdr>
            <w:top w:val="none" w:sz="0" w:space="0" w:color="auto"/>
            <w:left w:val="none" w:sz="0" w:space="0" w:color="auto"/>
            <w:bottom w:val="none" w:sz="0" w:space="0" w:color="auto"/>
            <w:right w:val="none" w:sz="0" w:space="0" w:color="auto"/>
          </w:divBdr>
          <w:divsChild>
            <w:div w:id="1589849675">
              <w:marLeft w:val="0"/>
              <w:marRight w:val="0"/>
              <w:marTop w:val="0"/>
              <w:marBottom w:val="0"/>
              <w:divBdr>
                <w:top w:val="none" w:sz="0" w:space="0" w:color="auto"/>
                <w:left w:val="none" w:sz="0" w:space="0" w:color="auto"/>
                <w:bottom w:val="none" w:sz="0" w:space="0" w:color="auto"/>
                <w:right w:val="none" w:sz="0" w:space="0" w:color="auto"/>
              </w:divBdr>
              <w:divsChild>
                <w:div w:id="248469028">
                  <w:marLeft w:val="0"/>
                  <w:marRight w:val="0"/>
                  <w:marTop w:val="0"/>
                  <w:marBottom w:val="0"/>
                  <w:divBdr>
                    <w:top w:val="none" w:sz="0" w:space="0" w:color="auto"/>
                    <w:left w:val="none" w:sz="0" w:space="0" w:color="auto"/>
                    <w:bottom w:val="none" w:sz="0" w:space="0" w:color="auto"/>
                    <w:right w:val="none" w:sz="0" w:space="0" w:color="auto"/>
                  </w:divBdr>
                </w:div>
                <w:div w:id="100185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89227">
      <w:bodyDiv w:val="1"/>
      <w:marLeft w:val="0"/>
      <w:marRight w:val="0"/>
      <w:marTop w:val="0"/>
      <w:marBottom w:val="0"/>
      <w:divBdr>
        <w:top w:val="none" w:sz="0" w:space="0" w:color="auto"/>
        <w:left w:val="none" w:sz="0" w:space="0" w:color="auto"/>
        <w:bottom w:val="none" w:sz="0" w:space="0" w:color="auto"/>
        <w:right w:val="none" w:sz="0" w:space="0" w:color="auto"/>
      </w:divBdr>
      <w:divsChild>
        <w:div w:id="63577613">
          <w:marLeft w:val="0"/>
          <w:marRight w:val="0"/>
          <w:marTop w:val="0"/>
          <w:marBottom w:val="0"/>
          <w:divBdr>
            <w:top w:val="none" w:sz="0" w:space="0" w:color="auto"/>
            <w:left w:val="none" w:sz="0" w:space="0" w:color="auto"/>
            <w:bottom w:val="none" w:sz="0" w:space="0" w:color="auto"/>
            <w:right w:val="none" w:sz="0" w:space="0" w:color="auto"/>
          </w:divBdr>
          <w:divsChild>
            <w:div w:id="1555696195">
              <w:marLeft w:val="0"/>
              <w:marRight w:val="0"/>
              <w:marTop w:val="0"/>
              <w:marBottom w:val="0"/>
              <w:divBdr>
                <w:top w:val="none" w:sz="0" w:space="0" w:color="auto"/>
                <w:left w:val="none" w:sz="0" w:space="0" w:color="auto"/>
                <w:bottom w:val="none" w:sz="0" w:space="0" w:color="auto"/>
                <w:right w:val="none" w:sz="0" w:space="0" w:color="auto"/>
              </w:divBdr>
              <w:divsChild>
                <w:div w:id="2020619724">
                  <w:marLeft w:val="0"/>
                  <w:marRight w:val="0"/>
                  <w:marTop w:val="0"/>
                  <w:marBottom w:val="0"/>
                  <w:divBdr>
                    <w:top w:val="none" w:sz="0" w:space="0" w:color="auto"/>
                    <w:left w:val="none" w:sz="0" w:space="0" w:color="auto"/>
                    <w:bottom w:val="none" w:sz="0" w:space="0" w:color="auto"/>
                    <w:right w:val="none" w:sz="0" w:space="0" w:color="auto"/>
                  </w:divBdr>
                  <w:divsChild>
                    <w:div w:id="314841562">
                      <w:marLeft w:val="0"/>
                      <w:marRight w:val="0"/>
                      <w:marTop w:val="0"/>
                      <w:marBottom w:val="0"/>
                      <w:divBdr>
                        <w:top w:val="none" w:sz="0" w:space="0" w:color="auto"/>
                        <w:left w:val="none" w:sz="0" w:space="0" w:color="auto"/>
                        <w:bottom w:val="none" w:sz="0" w:space="0" w:color="auto"/>
                        <w:right w:val="none" w:sz="0" w:space="0" w:color="auto"/>
                      </w:divBdr>
                    </w:div>
                    <w:div w:id="12111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783">
              <w:marLeft w:val="0"/>
              <w:marRight w:val="0"/>
              <w:marTop w:val="0"/>
              <w:marBottom w:val="0"/>
              <w:divBdr>
                <w:top w:val="none" w:sz="0" w:space="0" w:color="auto"/>
                <w:left w:val="none" w:sz="0" w:space="0" w:color="auto"/>
                <w:bottom w:val="none" w:sz="0" w:space="0" w:color="auto"/>
                <w:right w:val="none" w:sz="0" w:space="0" w:color="auto"/>
              </w:divBdr>
              <w:divsChild>
                <w:div w:id="1760980513">
                  <w:marLeft w:val="0"/>
                  <w:marRight w:val="0"/>
                  <w:marTop w:val="0"/>
                  <w:marBottom w:val="0"/>
                  <w:divBdr>
                    <w:top w:val="none" w:sz="0" w:space="0" w:color="auto"/>
                    <w:left w:val="none" w:sz="0" w:space="0" w:color="auto"/>
                    <w:bottom w:val="none" w:sz="0" w:space="0" w:color="auto"/>
                    <w:right w:val="none" w:sz="0" w:space="0" w:color="auto"/>
                  </w:divBdr>
                  <w:divsChild>
                    <w:div w:id="957302081">
                      <w:marLeft w:val="0"/>
                      <w:marRight w:val="0"/>
                      <w:marTop w:val="0"/>
                      <w:marBottom w:val="0"/>
                      <w:divBdr>
                        <w:top w:val="none" w:sz="0" w:space="0" w:color="auto"/>
                        <w:left w:val="none" w:sz="0" w:space="0" w:color="auto"/>
                        <w:bottom w:val="none" w:sz="0" w:space="0" w:color="auto"/>
                        <w:right w:val="none" w:sz="0" w:space="0" w:color="auto"/>
                      </w:divBdr>
                    </w:div>
                    <w:div w:id="185068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588501">
          <w:marLeft w:val="0"/>
          <w:marRight w:val="0"/>
          <w:marTop w:val="0"/>
          <w:marBottom w:val="0"/>
          <w:divBdr>
            <w:top w:val="none" w:sz="0" w:space="0" w:color="auto"/>
            <w:left w:val="none" w:sz="0" w:space="0" w:color="auto"/>
            <w:bottom w:val="none" w:sz="0" w:space="0" w:color="auto"/>
            <w:right w:val="none" w:sz="0" w:space="0" w:color="auto"/>
          </w:divBdr>
          <w:divsChild>
            <w:div w:id="146619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ispregional.org/" TargetMode="External"/><Relationship Id="rId13" Type="http://schemas.openxmlformats.org/officeDocument/2006/relationships/hyperlink" Target="http://www.nap.ed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mc/articles/PMC383125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Vissers%20JM%5BAuthor%5D&amp;cauthor=true&amp;cauthor_uid=2421936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cbi.nlm.nih.gov/pubmed/?term=Hagenbeek%20ML%5BAuthor%5D&amp;cauthor=true&amp;cauthor_uid=24219362" TargetMode="External"/><Relationship Id="rId4" Type="http://schemas.openxmlformats.org/officeDocument/2006/relationships/settings" Target="settings.xml"/><Relationship Id="rId9" Type="http://schemas.openxmlformats.org/officeDocument/2006/relationships/hyperlink" Target="https://www.ncbi.nlm.nih.gov/pubmed/?term=Gon%26%23x000e7%3Balves%20PD%5BAuthor%5D&amp;cauthor=true&amp;cauthor_uid=24219362" TargetMode="External"/><Relationship Id="rId14" Type="http://schemas.openxmlformats.org/officeDocument/2006/relationships/hyperlink" Target="http://www.sites.tufts.edu/amas/controls-compliance/internal-contr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Wes18</b:Tag>
    <b:SourceType>Book</b:SourceType>
    <b:Guid>{CE97FFF6-779B-492C-9B6C-B7E654F021DD}</b:Guid>
    <b:Title>Using COBIT 5 as an audit tool,</b:Title>
    <b:Year>2018</b:Year>
    <b:City>Albany, NY</b:City>
    <b:Publisher>The Conference that Count</b:Publisher>
    <b:Author>
      <b:Author>
        <b:NameList>
          <b:Person>
            <b:Last>Wescott</b:Last>
          </b:Person>
        </b:NameList>
      </b:Author>
    </b:Author>
    <b:RefOrder>3</b:RefOrder>
  </b:Source>
  <b:Source>
    <b:Tag>ISA16</b:Tag>
    <b:SourceType>Book</b:SourceType>
    <b:Guid>{3B4DF871-FB59-4262-9640-3BF7CB31DCF9}</b:Guid>
    <b:Author>
      <b:Author>
        <b:Corporate>ISACA</b:Corporate>
      </b:Author>
    </b:Author>
    <b:Title>Information systems auditing: Tools and techniques, </b:Title>
    <b:Year>2016</b:Year>
    <b:City>Rolling Meadows, IL</b:City>
    <b:Publisher> Information System Audit and Control Association</b:Publisher>
    <b:RefOrder>1</b:RefOrder>
  </b:Source>
  <b:Source>
    <b:Tag>Cri18</b:Tag>
    <b:SourceType>Book</b:SourceType>
    <b:Guid>{F8CD3DB2-4904-44BA-B1E0-B80723098E0B}</b:Guid>
    <b:Author>
      <b:Author>
        <b:Corporate>Crisp Regional Hospital</b:Corporate>
      </b:Author>
    </b:Author>
    <b:Title>Modern Healthcare Services</b:Title>
    <b:Year>2018</b:Year>
    <b:City>Georgia</b:City>
    <b:RefOrder>2</b:RefOrder>
  </b:Source>
  <b:Source>
    <b:Tag>Tuf19</b:Tag>
    <b:SourceType>Book</b:SourceType>
    <b:Guid>{43E99361-6870-4528-A7E4-DCAB00D96133}</b:Guid>
    <b:Title>Audit and management advisory services,</b:Title>
    <b:Year>2019</b:Year>
    <b:Author>
      <b:Author>
        <b:Corporate>Tufts University</b:Corporate>
      </b:Author>
    </b:Author>
    <b:Publisher> AUTHOR</b:Publisher>
    <b:RefOrder>4</b:RefOrder>
  </b:Source>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7</b:RefOrder>
  </b:Source>
  <b:Source>
    <b:Tag>Gas17</b:Tag>
    <b:SourceType>Book</b:SourceType>
    <b:Guid>{72726E97-AB40-475A-B99C-61B65C5001C2}</b:Guid>
    <b:Title>Microsoft System Center 2016 Service Manager Cookbook - Second Edition, Birmingham Packt Publishing</b:Title>
    <b:Year>2017</b:Year>
    <b:Publisher>Birmingham Packt Publishing</b:Publisher>
    <b:Author>
      <b:Author>
        <b:NameList>
          <b:Person>
            <b:Last>Gasser</b:Last>
          </b:Person>
        </b:NameList>
      </b:Author>
    </b:Author>
    <b:RefOrder>5</b:RefOrder>
  </b:Source>
  <b:Source>
    <b:Tag>Rei05</b:Tag>
    <b:SourceType>Book</b:SourceType>
    <b:Guid>{992F4B10-CDF1-4464-A9F9-C0AC34798C83}</b:Guid>
    <b:Title>Building a better delivery system: New engineering/health care partnership,</b:Title>
    <b:Year>2005</b:Year>
    <b:Publisher>Washington, DC: National Academies Press</b:Publisher>
    <b:Author>
      <b:Author>
        <b:Corporate>Reid; Compton; Grossman; National Academy of Engineering</b:Corporate>
      </b:Author>
    </b:Author>
    <b:RefOrder>8</b:RefOrder>
  </b:Source>
  <b:Source>
    <b:Tag>Alb18</b:Tag>
    <b:SourceType>Book</b:SourceType>
    <b:Guid>{3E1574B5-201D-4E49-A9C2-0C3523E880D0}</b:Guid>
    <b:Author>
      <b:Author>
        <b:Corporate>AlbanyHerald.com</b:Corporate>
      </b:Author>
    </b:Author>
    <b:Title> New Vision expands addiction services at Crisp Regional, </b:Title>
    <b:Year>2018</b:Year>
    <b:Publisher>Washington, DC</b:Publisher>
    <b:RefOrder>9</b:RefOrder>
  </b:Source>
  <b:Source>
    <b:Tag>Gon13</b:Tag>
    <b:SourceType>JournalArticle</b:SourceType>
    <b:Guid>{F92C0068-F537-4E98-8332-8127466B9F83}</b:Guid>
    <b:Title>Hospital process orientation from an operations management perspective: Development of a measurement tool and practical testing in three ophthalmic practices,”</b:Title>
    <b:Year>2013</b:Year>
    <b:JournalName>BMC Health Services Research, Vol.13, p475</b:JournalName>
    <b:Author>
      <b:Author>
        <b:NameList>
          <b:Person>
            <b:Last>Gonçalves</b:Last>
          </b:Person>
          <b:Person>
            <b:Last>Hagenbeek</b:Last>
          </b:Person>
          <b:Person>
            <b:Last>Vissers</b:Last>
          </b:Person>
        </b:NameList>
      </b:Author>
    </b:Author>
    <b:RefOrder>6</b:RefOrder>
  </b:Source>
</b:Sources>
</file>

<file path=customXml/itemProps1.xml><?xml version="1.0" encoding="utf-8"?>
<ds:datastoreItem xmlns:ds="http://schemas.openxmlformats.org/officeDocument/2006/customXml" ds:itemID="{BAC61257-9FD9-4E95-90BF-6DABF3961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2281</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2019-04-23T16:42:00Z</dcterms:created>
  <dcterms:modified xsi:type="dcterms:W3CDTF">2019-04-24T16:09:00Z</dcterms:modified>
</cp:coreProperties>
</file>